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Grilledutableau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420B2" w:rsidRPr="000378B0" w14:paraId="52C425E2" w14:textId="77777777" w:rsidTr="00E76B3E">
        <w:tc>
          <w:tcPr>
            <w:tcW w:w="9062" w:type="dxa"/>
            <w:tcBorders>
              <w:top w:val="nil"/>
              <w:bottom w:val="single" w:sz="12" w:space="0" w:color="ED7D31" w:themeColor="accent2"/>
            </w:tcBorders>
          </w:tcPr>
          <w:p w14:paraId="076FE10A" w14:textId="3D529D9E" w:rsidR="004420B2" w:rsidRPr="000378B0" w:rsidRDefault="000045D8" w:rsidP="009A0B06">
            <w:pPr>
              <w:spacing w:before="240"/>
              <w:jc w:val="center"/>
              <w:rPr>
                <w:rStyle w:val="fontstyle01"/>
                <w:rFonts w:ascii="Times New Roman" w:hAnsi="Times New Roman" w:cs="Times New Roman"/>
                <w:sz w:val="32"/>
                <w:szCs w:val="32"/>
              </w:rPr>
            </w:pPr>
            <w:bookmarkStart w:id="0" w:name="_Hlk135392474"/>
            <w:r w:rsidRPr="000378B0">
              <w:rPr>
                <w:rStyle w:val="fontstyle01"/>
                <w:rFonts w:ascii="Times New Roman" w:hAnsi="Times New Roman" w:cs="Times New Roman"/>
                <w:sz w:val="32"/>
                <w:szCs w:val="32"/>
              </w:rPr>
              <w:t>Condition</w:t>
            </w:r>
            <w:r w:rsidR="00D479D5" w:rsidRPr="000378B0">
              <w:rPr>
                <w:rStyle w:val="fontstyle01"/>
                <w:rFonts w:ascii="Times New Roman" w:hAnsi="Times New Roman" w:cs="Times New Roman"/>
                <w:sz w:val="32"/>
                <w:szCs w:val="32"/>
              </w:rPr>
              <w:t>s et é</w:t>
            </w:r>
            <w:r w:rsidRPr="000378B0">
              <w:rPr>
                <w:rStyle w:val="fontstyle01"/>
                <w:rFonts w:ascii="Times New Roman" w:hAnsi="Times New Roman" w:cs="Times New Roman"/>
                <w:sz w:val="32"/>
                <w:szCs w:val="32"/>
              </w:rPr>
              <w:t xml:space="preserve">ligibilité à la </w:t>
            </w:r>
            <w:r w:rsidR="006B106C" w:rsidRPr="000378B0">
              <w:rPr>
                <w:rStyle w:val="fontstyle01"/>
                <w:rFonts w:ascii="Times New Roman" w:hAnsi="Times New Roman" w:cs="Times New Roman"/>
                <w:sz w:val="32"/>
                <w:szCs w:val="32"/>
              </w:rPr>
              <w:t>Bourses d</w:t>
            </w:r>
            <w:r w:rsidR="002A24C4" w:rsidRPr="000378B0">
              <w:rPr>
                <w:rStyle w:val="fontstyle01"/>
                <w:rFonts w:ascii="Times New Roman" w:hAnsi="Times New Roman" w:cs="Times New Roman"/>
                <w:sz w:val="32"/>
                <w:szCs w:val="32"/>
              </w:rPr>
              <w:t>e soutien</w:t>
            </w:r>
            <w:r w:rsidR="006B106C" w:rsidRPr="000378B0">
              <w:rPr>
                <w:rStyle w:val="fontstyle01"/>
                <w:rFonts w:ascii="Times New Roman" w:hAnsi="Times New Roman" w:cs="Times New Roman"/>
                <w:sz w:val="32"/>
                <w:szCs w:val="32"/>
              </w:rPr>
              <w:t xml:space="preserve"> aux études doctorales</w:t>
            </w:r>
          </w:p>
          <w:p w14:paraId="30ECA1AE" w14:textId="5C1FCBF8" w:rsidR="006B106C" w:rsidRPr="000378B0" w:rsidRDefault="006B106C" w:rsidP="009A0B06">
            <w:pPr>
              <w:spacing w:before="240"/>
              <w:jc w:val="center"/>
              <w:rPr>
                <w:rStyle w:val="fontstyle01"/>
                <w:rFonts w:ascii="Times New Roman" w:hAnsi="Times New Roman" w:cs="Times New Roman"/>
                <w:b w:val="0"/>
                <w:bCs w:val="0"/>
                <w:sz w:val="32"/>
                <w:szCs w:val="32"/>
              </w:rPr>
            </w:pPr>
            <w:r w:rsidRPr="000378B0">
              <w:rPr>
                <w:rStyle w:val="fontstyle01"/>
                <w:rFonts w:ascii="Times New Roman" w:hAnsi="Times New Roman" w:cs="Times New Roman"/>
                <w:bCs w:val="0"/>
                <w:sz w:val="32"/>
                <w:szCs w:val="32"/>
              </w:rPr>
              <w:t>F</w:t>
            </w:r>
            <w:r w:rsidRPr="000378B0">
              <w:rPr>
                <w:rStyle w:val="fontstyle01"/>
                <w:rFonts w:ascii="Times New Roman" w:hAnsi="Times New Roman" w:cs="Times New Roman"/>
                <w:sz w:val="32"/>
                <w:szCs w:val="32"/>
              </w:rPr>
              <w:t xml:space="preserve">inancement </w:t>
            </w:r>
            <w:r w:rsidR="000045D8" w:rsidRPr="000378B0">
              <w:rPr>
                <w:rStyle w:val="fontstyle01"/>
                <w:rFonts w:ascii="Times New Roman" w:hAnsi="Times New Roman" w:cs="Times New Roman"/>
                <w:sz w:val="32"/>
                <w:szCs w:val="32"/>
              </w:rPr>
              <w:t>du PTCS VR d’</w:t>
            </w:r>
            <w:r w:rsidRPr="000378B0">
              <w:rPr>
                <w:rStyle w:val="fontstyle01"/>
                <w:rFonts w:ascii="Times New Roman" w:hAnsi="Times New Roman" w:cs="Times New Roman"/>
                <w:sz w:val="32"/>
                <w:szCs w:val="32"/>
              </w:rPr>
              <w:t>ENABEL</w:t>
            </w:r>
          </w:p>
          <w:p w14:paraId="79E49F67" w14:textId="6B7A1E8A" w:rsidR="004420B2" w:rsidRPr="000378B0" w:rsidRDefault="004420B2" w:rsidP="009A0B06">
            <w:pPr>
              <w:spacing w:before="24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6"/>
                <w:szCs w:val="6"/>
              </w:rPr>
            </w:pPr>
          </w:p>
        </w:tc>
      </w:tr>
    </w:tbl>
    <w:p w14:paraId="5141663E" w14:textId="2FA30A7A" w:rsidR="00730187" w:rsidRPr="000378B0" w:rsidRDefault="00C77CF2" w:rsidP="001A3727">
      <w:pPr>
        <w:pStyle w:val="Paragraphedeliste"/>
        <w:numPr>
          <w:ilvl w:val="0"/>
          <w:numId w:val="15"/>
        </w:numPr>
        <w:shd w:val="clear" w:color="auto" w:fill="FBE4D5" w:themeFill="accent2" w:themeFillTint="33"/>
        <w:spacing w:before="240" w:line="276" w:lineRule="auto"/>
        <w:jc w:val="both"/>
        <w:rPr>
          <w:b/>
          <w:bCs/>
          <w:color w:val="000000"/>
          <w:lang w:val="fr-BE"/>
        </w:rPr>
      </w:pPr>
      <w:bookmarkStart w:id="1" w:name="_Hlk135392604"/>
      <w:bookmarkEnd w:id="0"/>
      <w:r w:rsidRPr="000378B0">
        <w:rPr>
          <w:b/>
          <w:bCs/>
          <w:color w:val="000000"/>
          <w:lang w:val="fr-BE"/>
        </w:rPr>
        <w:t>Domaine</w:t>
      </w:r>
      <w:r w:rsidR="001B4309">
        <w:rPr>
          <w:b/>
          <w:bCs/>
          <w:color w:val="000000"/>
          <w:lang w:val="fr-BE"/>
        </w:rPr>
        <w:t>s</w:t>
      </w:r>
      <w:r w:rsidRPr="000378B0">
        <w:rPr>
          <w:b/>
          <w:bCs/>
          <w:color w:val="000000"/>
          <w:lang w:val="fr-BE"/>
        </w:rPr>
        <w:t xml:space="preserve"> d’étude </w:t>
      </w:r>
      <w:r w:rsidR="00D17D07" w:rsidRPr="000378B0">
        <w:rPr>
          <w:b/>
          <w:bCs/>
          <w:color w:val="000000"/>
          <w:lang w:val="fr-BE"/>
        </w:rPr>
        <w:t>cible</w:t>
      </w:r>
      <w:r w:rsidR="001B4309">
        <w:rPr>
          <w:b/>
          <w:bCs/>
          <w:color w:val="000000"/>
          <w:lang w:val="fr-BE"/>
        </w:rPr>
        <w:t>s</w:t>
      </w:r>
    </w:p>
    <w:p w14:paraId="349B0413" w14:textId="061668DC" w:rsidR="00C77CF2" w:rsidRPr="000378B0" w:rsidRDefault="00472969" w:rsidP="005F7990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fr-BE"/>
        </w:rPr>
      </w:pPr>
      <w:bookmarkStart w:id="2" w:name="_Hlk142635168"/>
      <w:bookmarkStart w:id="3" w:name="_Hlk167975635"/>
      <w:r w:rsidRPr="000378B0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Les projets de recherches </w:t>
      </w:r>
      <w:r w:rsidR="002936CB" w:rsidRPr="000378B0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éligibles </w:t>
      </w:r>
      <w:r w:rsidRPr="000378B0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doivent porter sur un domaine d’étude en lien direct avec la </w:t>
      </w:r>
      <w:r w:rsidR="001A3727" w:rsidRPr="000378B0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résilience climatique et la </w:t>
      </w:r>
      <w:r w:rsidRPr="000378B0">
        <w:rPr>
          <w:rFonts w:ascii="Times New Roman" w:hAnsi="Times New Roman" w:cs="Times New Roman"/>
          <w:color w:val="000000"/>
          <w:sz w:val="24"/>
          <w:szCs w:val="24"/>
          <w:lang w:val="fr-BE"/>
        </w:rPr>
        <w:t>gestion durable des écosystèmes sahéliens</w:t>
      </w:r>
      <w:r w:rsidR="001A3727" w:rsidRPr="000378B0">
        <w:rPr>
          <w:rFonts w:ascii="Times New Roman" w:hAnsi="Times New Roman" w:cs="Times New Roman"/>
          <w:color w:val="000000"/>
          <w:sz w:val="24"/>
          <w:szCs w:val="24"/>
          <w:lang w:val="fr-BE"/>
        </w:rPr>
        <w:t>,</w:t>
      </w:r>
      <w:r w:rsidRPr="000378B0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et avec les questions de recherche identifiées </w:t>
      </w:r>
      <w:r w:rsidR="000474B6" w:rsidRPr="000378B0">
        <w:rPr>
          <w:rFonts w:ascii="Times New Roman" w:hAnsi="Times New Roman" w:cs="Times New Roman"/>
          <w:color w:val="000000"/>
          <w:sz w:val="24"/>
          <w:szCs w:val="24"/>
          <w:lang w:val="fr-BE"/>
        </w:rPr>
        <w:t>autour</w:t>
      </w:r>
      <w:r w:rsidRPr="000378B0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des technologies prioritaire</w:t>
      </w:r>
      <w:r w:rsidR="000474B6" w:rsidRPr="000378B0">
        <w:rPr>
          <w:rFonts w:ascii="Times New Roman" w:hAnsi="Times New Roman" w:cs="Times New Roman"/>
          <w:color w:val="000000"/>
          <w:sz w:val="24"/>
          <w:szCs w:val="24"/>
          <w:lang w:val="fr-BE"/>
        </w:rPr>
        <w:t>s</w:t>
      </w:r>
      <w:r w:rsidR="001A3727" w:rsidRPr="000378B0">
        <w:rPr>
          <w:rFonts w:ascii="Times New Roman" w:hAnsi="Times New Roman" w:cs="Times New Roman"/>
          <w:color w:val="000000"/>
          <w:sz w:val="24"/>
          <w:szCs w:val="24"/>
          <w:lang w:val="fr-BE"/>
        </w:rPr>
        <w:t>. Ces dernières sont</w:t>
      </w:r>
      <w:r w:rsidRPr="000378B0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</w:t>
      </w:r>
      <w:bookmarkStart w:id="4" w:name="_Hlk142558820"/>
      <w:r w:rsidR="000474B6" w:rsidRPr="000378B0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identifiées </w:t>
      </w:r>
      <w:r w:rsidR="00D17D07" w:rsidRPr="000378B0">
        <w:rPr>
          <w:rFonts w:ascii="Times New Roman" w:hAnsi="Times New Roman" w:cs="Times New Roman"/>
          <w:color w:val="000000"/>
          <w:sz w:val="24"/>
          <w:szCs w:val="24"/>
          <w:lang w:val="fr-BE"/>
        </w:rPr>
        <w:t>pour la mise en place de la P</w:t>
      </w:r>
      <w:r w:rsidR="001A3727" w:rsidRPr="000378B0">
        <w:rPr>
          <w:rFonts w:ascii="Times New Roman" w:hAnsi="Times New Roman" w:cs="Times New Roman"/>
          <w:color w:val="000000"/>
          <w:sz w:val="24"/>
          <w:szCs w:val="24"/>
          <w:lang w:val="fr-BE"/>
        </w:rPr>
        <w:t>lateforme d’</w:t>
      </w:r>
      <w:r w:rsidR="00D17D07" w:rsidRPr="000378B0">
        <w:rPr>
          <w:rFonts w:ascii="Times New Roman" w:hAnsi="Times New Roman" w:cs="Times New Roman"/>
          <w:color w:val="000000"/>
          <w:sz w:val="24"/>
          <w:szCs w:val="24"/>
          <w:lang w:val="fr-BE"/>
        </w:rPr>
        <w:t>I</w:t>
      </w:r>
      <w:r w:rsidR="001A3727" w:rsidRPr="000378B0">
        <w:rPr>
          <w:rFonts w:ascii="Times New Roman" w:hAnsi="Times New Roman" w:cs="Times New Roman"/>
          <w:color w:val="000000"/>
          <w:sz w:val="24"/>
          <w:szCs w:val="24"/>
          <w:lang w:val="fr-BE"/>
        </w:rPr>
        <w:t>nnovation</w:t>
      </w:r>
      <w:r w:rsidR="00D17D07" w:rsidRPr="000378B0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</w:t>
      </w:r>
      <w:r w:rsidR="000474B6" w:rsidRPr="000378B0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dans la commune de </w:t>
      </w:r>
      <w:bookmarkEnd w:id="4"/>
      <w:r w:rsidR="000045D8" w:rsidRPr="000378B0">
        <w:rPr>
          <w:rFonts w:ascii="Times New Roman" w:hAnsi="Times New Roman" w:cs="Times New Roman"/>
          <w:color w:val="000000"/>
          <w:sz w:val="24"/>
          <w:szCs w:val="24"/>
          <w:lang w:val="fr-BE"/>
        </w:rPr>
        <w:t>Koupéla</w:t>
      </w:r>
      <w:r w:rsidRPr="000378B0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. Les résultats de </w:t>
      </w:r>
      <w:r w:rsidR="000474B6" w:rsidRPr="000378B0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ces </w:t>
      </w:r>
      <w:r w:rsidRPr="000378B0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recherches doivent contribuer aux activités de mise à l’échelle </w:t>
      </w:r>
      <w:r w:rsidR="00F2123E" w:rsidRPr="000378B0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des bonnes pratiques </w:t>
      </w:r>
      <w:r w:rsidR="000474B6" w:rsidRPr="000378B0">
        <w:rPr>
          <w:rFonts w:ascii="Times New Roman" w:hAnsi="Times New Roman" w:cs="Times New Roman"/>
          <w:color w:val="000000"/>
          <w:sz w:val="24"/>
          <w:szCs w:val="24"/>
          <w:lang w:val="fr-BE"/>
        </w:rPr>
        <w:t>dans la commune pilote</w:t>
      </w:r>
      <w:r w:rsidRPr="000378B0">
        <w:rPr>
          <w:rFonts w:ascii="Times New Roman" w:hAnsi="Times New Roman" w:cs="Times New Roman"/>
          <w:color w:val="000000"/>
          <w:sz w:val="24"/>
          <w:szCs w:val="24"/>
          <w:lang w:val="fr-BE"/>
        </w:rPr>
        <w:t>.</w:t>
      </w:r>
      <w:bookmarkEnd w:id="2"/>
    </w:p>
    <w:tbl>
      <w:tblPr>
        <w:tblW w:w="48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2836"/>
        <w:gridCol w:w="5604"/>
      </w:tblGrid>
      <w:tr w:rsidR="001A3727" w:rsidRPr="000378B0" w14:paraId="53D4C676" w14:textId="77777777" w:rsidTr="000378B0">
        <w:trPr>
          <w:trHeight w:val="297"/>
        </w:trPr>
        <w:tc>
          <w:tcPr>
            <w:tcW w:w="238" w:type="pct"/>
            <w:shd w:val="clear" w:color="auto" w:fill="FBE4D5" w:themeFill="accent2" w:themeFillTint="33"/>
            <w:noWrap/>
            <w:hideMark/>
          </w:tcPr>
          <w:p w14:paraId="795E04D6" w14:textId="77777777" w:rsidR="001A3727" w:rsidRPr="000378B0" w:rsidRDefault="001A3727" w:rsidP="00D81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0378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N°</w:t>
            </w:r>
          </w:p>
        </w:tc>
        <w:tc>
          <w:tcPr>
            <w:tcW w:w="1600" w:type="pct"/>
            <w:shd w:val="clear" w:color="auto" w:fill="FBE4D5" w:themeFill="accent2" w:themeFillTint="33"/>
            <w:vAlign w:val="center"/>
            <w:hideMark/>
          </w:tcPr>
          <w:p w14:paraId="26EC7503" w14:textId="77777777" w:rsidR="001A3727" w:rsidRPr="000378B0" w:rsidRDefault="001A3727" w:rsidP="00D81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0378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Innovation par ordre prioritaire</w:t>
            </w:r>
          </w:p>
        </w:tc>
        <w:tc>
          <w:tcPr>
            <w:tcW w:w="3162" w:type="pct"/>
            <w:shd w:val="clear" w:color="auto" w:fill="FBE4D5" w:themeFill="accent2" w:themeFillTint="33"/>
            <w:vAlign w:val="center"/>
          </w:tcPr>
          <w:p w14:paraId="5851C3E3" w14:textId="77777777" w:rsidR="001A3727" w:rsidRPr="000378B0" w:rsidRDefault="001A3727" w:rsidP="00D81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0378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Questions de recherche</w:t>
            </w:r>
          </w:p>
        </w:tc>
      </w:tr>
      <w:tr w:rsidR="001A3727" w:rsidRPr="000378B0" w14:paraId="7AEAEFCA" w14:textId="77777777" w:rsidTr="001A3727">
        <w:trPr>
          <w:trHeight w:val="425"/>
        </w:trPr>
        <w:tc>
          <w:tcPr>
            <w:tcW w:w="238" w:type="pct"/>
            <w:shd w:val="clear" w:color="auto" w:fill="auto"/>
            <w:noWrap/>
          </w:tcPr>
          <w:p w14:paraId="24CE8565" w14:textId="77777777" w:rsidR="001A3727" w:rsidRPr="000378B0" w:rsidRDefault="001A3727" w:rsidP="00D81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0378B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</w:t>
            </w:r>
          </w:p>
        </w:tc>
        <w:tc>
          <w:tcPr>
            <w:tcW w:w="1600" w:type="pct"/>
            <w:shd w:val="clear" w:color="auto" w:fill="auto"/>
            <w:vAlign w:val="center"/>
          </w:tcPr>
          <w:p w14:paraId="21E03614" w14:textId="77777777" w:rsidR="001A3727" w:rsidRPr="000378B0" w:rsidRDefault="001A3727" w:rsidP="00D81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0378B0">
              <w:rPr>
                <w:rFonts w:ascii="Times New Roman" w:hAnsi="Times New Roman" w:cs="Times New Roman"/>
                <w:color w:val="333333"/>
              </w:rPr>
              <w:t xml:space="preserve">Bassin de Collecte de l’Eau du Ruissèlement (BCER) intégré </w:t>
            </w:r>
          </w:p>
        </w:tc>
        <w:tc>
          <w:tcPr>
            <w:tcW w:w="3162" w:type="pct"/>
            <w:vAlign w:val="center"/>
          </w:tcPr>
          <w:p w14:paraId="3187748F" w14:textId="77777777" w:rsidR="001A3727" w:rsidRPr="000378B0" w:rsidRDefault="001A3727" w:rsidP="00D81AB7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0378B0">
              <w:rPr>
                <w:rFonts w:ascii="Times New Roman" w:hAnsi="Times New Roman" w:cs="Times New Roman"/>
                <w:color w:val="333333"/>
              </w:rPr>
              <w:t xml:space="preserve">Etude sur le dimensionnement a adopté, </w:t>
            </w:r>
          </w:p>
          <w:p w14:paraId="348F5CE1" w14:textId="77777777" w:rsidR="001A3727" w:rsidRPr="000378B0" w:rsidRDefault="001A3727" w:rsidP="00D81AB7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0378B0">
              <w:rPr>
                <w:rFonts w:ascii="Times New Roman" w:hAnsi="Times New Roman" w:cs="Times New Roman"/>
                <w:color w:val="333333"/>
              </w:rPr>
              <w:t>Elaboration des méthodes pour l’étanchéité des BCER, Développement des outils et équipements pour faciliter la réalisation (réduction de la main d’œuvre et de la pénibilité)</w:t>
            </w:r>
          </w:p>
        </w:tc>
      </w:tr>
      <w:tr w:rsidR="001A3727" w:rsidRPr="000378B0" w14:paraId="7BA5E869" w14:textId="77777777" w:rsidTr="001A3727">
        <w:trPr>
          <w:trHeight w:val="425"/>
        </w:trPr>
        <w:tc>
          <w:tcPr>
            <w:tcW w:w="238" w:type="pct"/>
            <w:shd w:val="clear" w:color="auto" w:fill="auto"/>
            <w:noWrap/>
          </w:tcPr>
          <w:p w14:paraId="21FE003C" w14:textId="77777777" w:rsidR="001A3727" w:rsidRPr="000378B0" w:rsidRDefault="001A3727" w:rsidP="00D81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0378B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</w:t>
            </w:r>
          </w:p>
        </w:tc>
        <w:tc>
          <w:tcPr>
            <w:tcW w:w="1600" w:type="pct"/>
            <w:shd w:val="clear" w:color="auto" w:fill="auto"/>
            <w:vAlign w:val="center"/>
            <w:hideMark/>
          </w:tcPr>
          <w:p w14:paraId="285BCE59" w14:textId="77777777" w:rsidR="001A3727" w:rsidRPr="000378B0" w:rsidRDefault="001A3727" w:rsidP="00D81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0378B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Compostage</w:t>
            </w:r>
          </w:p>
        </w:tc>
        <w:tc>
          <w:tcPr>
            <w:tcW w:w="3162" w:type="pct"/>
            <w:vAlign w:val="center"/>
          </w:tcPr>
          <w:p w14:paraId="6507E9EC" w14:textId="77777777" w:rsidR="001A3727" w:rsidRPr="000378B0" w:rsidRDefault="001A3727" w:rsidP="00D81AB7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0378B0">
              <w:rPr>
                <w:rFonts w:ascii="Times New Roman" w:hAnsi="Times New Roman" w:cs="Times New Roman"/>
                <w:color w:val="333333"/>
              </w:rPr>
              <w:t>Amélioration des procédés en facilitant l'accessibilité à la technologie</w:t>
            </w:r>
          </w:p>
        </w:tc>
      </w:tr>
      <w:tr w:rsidR="001A3727" w:rsidRPr="000378B0" w14:paraId="09A17404" w14:textId="77777777" w:rsidTr="001A3727">
        <w:trPr>
          <w:trHeight w:val="425"/>
        </w:trPr>
        <w:tc>
          <w:tcPr>
            <w:tcW w:w="238" w:type="pct"/>
            <w:shd w:val="clear" w:color="auto" w:fill="auto"/>
            <w:noWrap/>
          </w:tcPr>
          <w:p w14:paraId="26D1F0A4" w14:textId="77777777" w:rsidR="001A3727" w:rsidRPr="000378B0" w:rsidRDefault="001A3727" w:rsidP="00D81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0378B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</w:t>
            </w:r>
          </w:p>
        </w:tc>
        <w:tc>
          <w:tcPr>
            <w:tcW w:w="1600" w:type="pct"/>
            <w:shd w:val="clear" w:color="auto" w:fill="auto"/>
            <w:vAlign w:val="center"/>
          </w:tcPr>
          <w:p w14:paraId="5F099E04" w14:textId="77777777" w:rsidR="001A3727" w:rsidRPr="000378B0" w:rsidRDefault="001A3727" w:rsidP="00D81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0378B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Biofertilisant</w:t>
            </w:r>
          </w:p>
        </w:tc>
        <w:tc>
          <w:tcPr>
            <w:tcW w:w="3162" w:type="pct"/>
            <w:vAlign w:val="center"/>
          </w:tcPr>
          <w:p w14:paraId="0EFFE283" w14:textId="77777777" w:rsidR="001A3727" w:rsidRPr="000378B0" w:rsidRDefault="001A3727" w:rsidP="00D81AB7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0378B0">
              <w:rPr>
                <w:rFonts w:ascii="Times New Roman" w:hAnsi="Times New Roman" w:cs="Times New Roman"/>
                <w:color w:val="333333"/>
              </w:rPr>
              <w:t>Amélioration des procédés en facilitant l'accessibilité à la technologie</w:t>
            </w:r>
          </w:p>
        </w:tc>
      </w:tr>
      <w:tr w:rsidR="001A3727" w:rsidRPr="000378B0" w14:paraId="28E758EF" w14:textId="77777777" w:rsidTr="001A3727">
        <w:trPr>
          <w:trHeight w:val="425"/>
        </w:trPr>
        <w:tc>
          <w:tcPr>
            <w:tcW w:w="238" w:type="pct"/>
            <w:shd w:val="clear" w:color="auto" w:fill="auto"/>
            <w:noWrap/>
          </w:tcPr>
          <w:p w14:paraId="11EC6851" w14:textId="77777777" w:rsidR="001A3727" w:rsidRPr="000378B0" w:rsidRDefault="001A3727" w:rsidP="00D81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0378B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</w:t>
            </w:r>
          </w:p>
        </w:tc>
        <w:tc>
          <w:tcPr>
            <w:tcW w:w="1600" w:type="pct"/>
            <w:shd w:val="clear" w:color="auto" w:fill="auto"/>
            <w:vAlign w:val="center"/>
          </w:tcPr>
          <w:p w14:paraId="356A9B02" w14:textId="77777777" w:rsidR="001A3727" w:rsidRPr="000378B0" w:rsidRDefault="001A3727" w:rsidP="00D81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0378B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Biopesticide</w:t>
            </w:r>
          </w:p>
        </w:tc>
        <w:tc>
          <w:tcPr>
            <w:tcW w:w="3162" w:type="pct"/>
            <w:vAlign w:val="center"/>
          </w:tcPr>
          <w:p w14:paraId="55C95C50" w14:textId="77777777" w:rsidR="001A3727" w:rsidRPr="000378B0" w:rsidRDefault="001A3727" w:rsidP="00D81AB7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0378B0">
              <w:rPr>
                <w:rFonts w:ascii="Times New Roman" w:hAnsi="Times New Roman" w:cs="Times New Roman"/>
                <w:color w:val="333333"/>
              </w:rPr>
              <w:t>Amélioration des procédés en facilitant l'accessibilité à la technologie</w:t>
            </w:r>
          </w:p>
        </w:tc>
      </w:tr>
      <w:tr w:rsidR="001A3727" w:rsidRPr="000378B0" w14:paraId="262434C6" w14:textId="77777777" w:rsidTr="001A3727">
        <w:trPr>
          <w:trHeight w:val="286"/>
        </w:trPr>
        <w:tc>
          <w:tcPr>
            <w:tcW w:w="238" w:type="pct"/>
            <w:shd w:val="clear" w:color="auto" w:fill="auto"/>
            <w:noWrap/>
          </w:tcPr>
          <w:p w14:paraId="4E4B8391" w14:textId="77777777" w:rsidR="001A3727" w:rsidRPr="000378B0" w:rsidRDefault="001A3727" w:rsidP="00D81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0378B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</w:t>
            </w:r>
          </w:p>
        </w:tc>
        <w:tc>
          <w:tcPr>
            <w:tcW w:w="1600" w:type="pct"/>
            <w:shd w:val="clear" w:color="auto" w:fill="auto"/>
            <w:vAlign w:val="center"/>
            <w:hideMark/>
          </w:tcPr>
          <w:p w14:paraId="42033B1A" w14:textId="77777777" w:rsidR="001A3727" w:rsidRPr="000378B0" w:rsidRDefault="001A3727" w:rsidP="00D81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0378B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Silo de conservation AE (grenier traditionnel amélioré)</w:t>
            </w:r>
          </w:p>
        </w:tc>
        <w:tc>
          <w:tcPr>
            <w:tcW w:w="3162" w:type="pct"/>
            <w:vAlign w:val="center"/>
          </w:tcPr>
          <w:p w14:paraId="10FF1DBA" w14:textId="77777777" w:rsidR="001A3727" w:rsidRPr="000378B0" w:rsidRDefault="001A3727" w:rsidP="00D81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0378B0">
              <w:rPr>
                <w:rFonts w:ascii="Times New Roman" w:hAnsi="Times New Roman" w:cs="Times New Roman"/>
                <w:color w:val="333333"/>
              </w:rPr>
              <w:t>Amélioration des procédés en facilitant l'accessibilité à la technologie</w:t>
            </w:r>
          </w:p>
        </w:tc>
      </w:tr>
      <w:tr w:rsidR="001A3727" w:rsidRPr="000378B0" w14:paraId="7DEDA843" w14:textId="77777777" w:rsidTr="001A3727">
        <w:trPr>
          <w:trHeight w:val="425"/>
        </w:trPr>
        <w:tc>
          <w:tcPr>
            <w:tcW w:w="238" w:type="pct"/>
            <w:shd w:val="clear" w:color="auto" w:fill="auto"/>
            <w:noWrap/>
          </w:tcPr>
          <w:p w14:paraId="56095F5A" w14:textId="77777777" w:rsidR="001A3727" w:rsidRPr="000378B0" w:rsidRDefault="001A3727" w:rsidP="00D81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0378B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6</w:t>
            </w:r>
          </w:p>
        </w:tc>
        <w:tc>
          <w:tcPr>
            <w:tcW w:w="1600" w:type="pct"/>
            <w:shd w:val="clear" w:color="auto" w:fill="auto"/>
            <w:vAlign w:val="center"/>
            <w:hideMark/>
          </w:tcPr>
          <w:p w14:paraId="409BEE37" w14:textId="77777777" w:rsidR="001A3727" w:rsidRPr="000378B0" w:rsidRDefault="001A3727" w:rsidP="00D81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0378B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Régénération Naturelle Assistée (RNA)</w:t>
            </w:r>
          </w:p>
        </w:tc>
        <w:tc>
          <w:tcPr>
            <w:tcW w:w="3162" w:type="pct"/>
            <w:vAlign w:val="center"/>
          </w:tcPr>
          <w:p w14:paraId="390E8AC0" w14:textId="77777777" w:rsidR="001A3727" w:rsidRPr="000378B0" w:rsidRDefault="001A3727" w:rsidP="00D81AB7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0378B0">
              <w:rPr>
                <w:rFonts w:ascii="Times New Roman" w:hAnsi="Times New Roman" w:cs="Times New Roman"/>
                <w:color w:val="333333"/>
              </w:rPr>
              <w:t xml:space="preserve">Quelle densité et diversité d’arbres à l’hectare pour une optimisation de la production ? Renforcement de la densité par d'autres méthodes, problème de divagation des animaux </w:t>
            </w:r>
          </w:p>
        </w:tc>
      </w:tr>
      <w:tr w:rsidR="001A3727" w:rsidRPr="000378B0" w14:paraId="6140BB6B" w14:textId="77777777" w:rsidTr="001A3727">
        <w:trPr>
          <w:trHeight w:val="425"/>
        </w:trPr>
        <w:tc>
          <w:tcPr>
            <w:tcW w:w="238" w:type="pct"/>
            <w:shd w:val="clear" w:color="auto" w:fill="auto"/>
            <w:noWrap/>
          </w:tcPr>
          <w:p w14:paraId="215CFB3E" w14:textId="77777777" w:rsidR="001A3727" w:rsidRPr="000378B0" w:rsidRDefault="001A3727" w:rsidP="00D81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0378B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7</w:t>
            </w:r>
          </w:p>
        </w:tc>
        <w:tc>
          <w:tcPr>
            <w:tcW w:w="1600" w:type="pct"/>
            <w:shd w:val="clear" w:color="auto" w:fill="auto"/>
            <w:vAlign w:val="center"/>
            <w:hideMark/>
          </w:tcPr>
          <w:p w14:paraId="071F3864" w14:textId="77777777" w:rsidR="001A3727" w:rsidRPr="000378B0" w:rsidRDefault="001A3727" w:rsidP="00D81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0378B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Variété de semence à double usage</w:t>
            </w:r>
          </w:p>
        </w:tc>
        <w:tc>
          <w:tcPr>
            <w:tcW w:w="3162" w:type="pct"/>
            <w:vAlign w:val="center"/>
          </w:tcPr>
          <w:p w14:paraId="53C31703" w14:textId="77777777" w:rsidR="001A3727" w:rsidRPr="000378B0" w:rsidRDefault="001A3727" w:rsidP="00D81AB7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0378B0">
              <w:rPr>
                <w:rFonts w:ascii="Times New Roman" w:hAnsi="Times New Roman" w:cs="Times New Roman"/>
                <w:color w:val="333333"/>
              </w:rPr>
              <w:t>Test des variétés à double usage adaptées dans la commune de Koupéla,</w:t>
            </w:r>
          </w:p>
          <w:p w14:paraId="7E56C140" w14:textId="77777777" w:rsidR="001A3727" w:rsidRPr="000378B0" w:rsidRDefault="001A3727" w:rsidP="00D81AB7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0378B0">
              <w:rPr>
                <w:rFonts w:ascii="Times New Roman" w:hAnsi="Times New Roman" w:cs="Times New Roman"/>
                <w:color w:val="333333"/>
              </w:rPr>
              <w:t xml:space="preserve">Développement d’une meilleure méthode de diffusion </w:t>
            </w:r>
          </w:p>
        </w:tc>
      </w:tr>
      <w:tr w:rsidR="001A3727" w:rsidRPr="000378B0" w14:paraId="52C96290" w14:textId="77777777" w:rsidTr="001A3727">
        <w:trPr>
          <w:trHeight w:val="529"/>
        </w:trPr>
        <w:tc>
          <w:tcPr>
            <w:tcW w:w="238" w:type="pct"/>
            <w:shd w:val="clear" w:color="auto" w:fill="auto"/>
            <w:noWrap/>
          </w:tcPr>
          <w:p w14:paraId="0B62EBCA" w14:textId="77777777" w:rsidR="001A3727" w:rsidRPr="000378B0" w:rsidRDefault="001A3727" w:rsidP="00D81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0378B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8</w:t>
            </w:r>
          </w:p>
        </w:tc>
        <w:tc>
          <w:tcPr>
            <w:tcW w:w="1600" w:type="pct"/>
            <w:shd w:val="clear" w:color="auto" w:fill="auto"/>
            <w:vAlign w:val="center"/>
            <w:hideMark/>
          </w:tcPr>
          <w:p w14:paraId="6CFC57C8" w14:textId="77777777" w:rsidR="001A3727" w:rsidRPr="000378B0" w:rsidRDefault="001A3727" w:rsidP="00D81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0378B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Plantation d’arbres fertilisantes</w:t>
            </w:r>
          </w:p>
        </w:tc>
        <w:tc>
          <w:tcPr>
            <w:tcW w:w="3162" w:type="pct"/>
          </w:tcPr>
          <w:p w14:paraId="27C084BA" w14:textId="77777777" w:rsidR="001A3727" w:rsidRPr="000378B0" w:rsidRDefault="001A3727" w:rsidP="00D81AB7">
            <w:pPr>
              <w:spacing w:after="0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0378B0">
              <w:rPr>
                <w:rFonts w:ascii="Times New Roman" w:hAnsi="Times New Roman" w:cs="Times New Roman"/>
                <w:color w:val="333333"/>
              </w:rPr>
              <w:t>Recherche sur les espèces les plus adaptées</w:t>
            </w:r>
          </w:p>
          <w:p w14:paraId="1FB08ACB" w14:textId="77777777" w:rsidR="001A3727" w:rsidRPr="000378B0" w:rsidRDefault="001A3727" w:rsidP="00D81AB7">
            <w:pPr>
              <w:spacing w:after="0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0378B0">
              <w:rPr>
                <w:rFonts w:ascii="Times New Roman" w:hAnsi="Times New Roman" w:cs="Times New Roman"/>
                <w:color w:val="333333"/>
              </w:rPr>
              <w:t>Amélioration du taux de survie des plants</w:t>
            </w:r>
          </w:p>
        </w:tc>
      </w:tr>
    </w:tbl>
    <w:p w14:paraId="1FDBFE2F" w14:textId="77777777" w:rsidR="001A3727" w:rsidRPr="000378B0" w:rsidRDefault="001A3727" w:rsidP="001A3727">
      <w:pPr>
        <w:spacing w:before="24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78B0">
        <w:rPr>
          <w:rFonts w:ascii="Times New Roman" w:hAnsi="Times New Roman" w:cs="Times New Roman"/>
          <w:color w:val="000000"/>
          <w:sz w:val="24"/>
          <w:szCs w:val="24"/>
        </w:rPr>
        <w:t>Pour postuler, le projet de recherche ou de stage doit être soutenu par au moins une des facultés ou école Doctorale d’une université du Burkina Faso</w:t>
      </w:r>
      <w:bookmarkStart w:id="5" w:name="_Hlk141779425"/>
      <w:r w:rsidRPr="000378B0">
        <w:rPr>
          <w:rFonts w:ascii="Times New Roman" w:hAnsi="Times New Roman" w:cs="Times New Roman"/>
          <w:color w:val="000000"/>
          <w:sz w:val="24"/>
          <w:szCs w:val="24"/>
        </w:rPr>
        <w:t>.</w:t>
      </w:r>
      <w:bookmarkEnd w:id="5"/>
    </w:p>
    <w:p w14:paraId="63B25AF4" w14:textId="55B3061F" w:rsidR="001D40BB" w:rsidRPr="000378B0" w:rsidRDefault="001A3727" w:rsidP="001A3727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78B0">
        <w:rPr>
          <w:rFonts w:ascii="Times New Roman" w:hAnsi="Times New Roman" w:cs="Times New Roman"/>
          <w:color w:val="000000"/>
          <w:sz w:val="24"/>
          <w:szCs w:val="24"/>
        </w:rPr>
        <w:t>Nous privilégions, les projets de stage qui s’arriment à des projets de recherche et de développement en cours et surtout dans la phase de collecte et traitement des données.</w:t>
      </w:r>
    </w:p>
    <w:p w14:paraId="374B2904" w14:textId="7E30502E" w:rsidR="00A16A4E" w:rsidRPr="000378B0" w:rsidRDefault="00A16A4E" w:rsidP="005F7990">
      <w:pPr>
        <w:pStyle w:val="Paragraphedeliste"/>
        <w:numPr>
          <w:ilvl w:val="0"/>
          <w:numId w:val="15"/>
        </w:numPr>
        <w:shd w:val="clear" w:color="auto" w:fill="FBE4D5" w:themeFill="accent2" w:themeFillTint="33"/>
        <w:spacing w:line="276" w:lineRule="auto"/>
        <w:jc w:val="both"/>
        <w:rPr>
          <w:b/>
          <w:bCs/>
          <w:color w:val="000000"/>
        </w:rPr>
      </w:pPr>
      <w:bookmarkStart w:id="6" w:name="_Hlk135392908"/>
      <w:bookmarkEnd w:id="1"/>
      <w:bookmarkEnd w:id="3"/>
      <w:r w:rsidRPr="000378B0">
        <w:rPr>
          <w:b/>
          <w:bCs/>
          <w:color w:val="000000"/>
        </w:rPr>
        <w:t>Conditions</w:t>
      </w:r>
      <w:r w:rsidR="001D40BB" w:rsidRPr="000378B0">
        <w:rPr>
          <w:b/>
          <w:bCs/>
          <w:color w:val="000000"/>
        </w:rPr>
        <w:t xml:space="preserve"> d’accès à la bourse de soutien</w:t>
      </w:r>
    </w:p>
    <w:p w14:paraId="24F21B8A" w14:textId="77777777" w:rsidR="001A3727" w:rsidRPr="000378B0" w:rsidRDefault="001A3727" w:rsidP="001A3727">
      <w:pPr>
        <w:spacing w:before="240"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fr-BE"/>
        </w:rPr>
      </w:pPr>
      <w:r w:rsidRPr="000378B0">
        <w:rPr>
          <w:rFonts w:ascii="Times New Roman" w:hAnsi="Times New Roman" w:cs="Times New Roman"/>
          <w:color w:val="000000"/>
          <w:sz w:val="24"/>
          <w:szCs w:val="24"/>
          <w:lang w:val="fr-BE"/>
        </w:rPr>
        <w:t>Pour être éligibles à ce programme, les candidats(es) doivent remplir les conditions suivantes :</w:t>
      </w:r>
    </w:p>
    <w:p w14:paraId="77174609" w14:textId="77777777" w:rsidR="001A3727" w:rsidRPr="000378B0" w:rsidRDefault="001A3727" w:rsidP="001A3727">
      <w:pPr>
        <w:pStyle w:val="Paragraphedeliste"/>
        <w:numPr>
          <w:ilvl w:val="0"/>
          <w:numId w:val="5"/>
        </w:numPr>
        <w:spacing w:after="160" w:line="276" w:lineRule="auto"/>
        <w:jc w:val="both"/>
        <w:rPr>
          <w:rFonts w:eastAsia="Georgia"/>
          <w:color w:val="000000"/>
        </w:rPr>
      </w:pPr>
      <w:r w:rsidRPr="000378B0">
        <w:rPr>
          <w:rFonts w:eastAsia="Georgia"/>
          <w:color w:val="000000" w:themeColor="text1"/>
        </w:rPr>
        <w:t>Être de nationalité Burkinabaise ;</w:t>
      </w:r>
    </w:p>
    <w:p w14:paraId="52E6BD5B" w14:textId="77777777" w:rsidR="001A3727" w:rsidRPr="000378B0" w:rsidRDefault="001A3727" w:rsidP="001A3727">
      <w:pPr>
        <w:pStyle w:val="Paragraphedeliste"/>
        <w:numPr>
          <w:ilvl w:val="0"/>
          <w:numId w:val="5"/>
        </w:numPr>
        <w:spacing w:after="160" w:line="276" w:lineRule="auto"/>
        <w:jc w:val="both"/>
        <w:rPr>
          <w:rFonts w:eastAsia="Georgia"/>
          <w:color w:val="000000"/>
        </w:rPr>
      </w:pPr>
      <w:r w:rsidRPr="000378B0">
        <w:rPr>
          <w:rFonts w:eastAsia="Georgia"/>
          <w:color w:val="000000" w:themeColor="text1"/>
        </w:rPr>
        <w:t>Être âgé(e) de 40 ans au plus ;</w:t>
      </w:r>
    </w:p>
    <w:p w14:paraId="78FB3016" w14:textId="77777777" w:rsidR="001A3727" w:rsidRPr="000378B0" w:rsidRDefault="001A3727" w:rsidP="001A3727">
      <w:pPr>
        <w:pStyle w:val="Paragraphedeliste"/>
        <w:numPr>
          <w:ilvl w:val="0"/>
          <w:numId w:val="5"/>
        </w:numPr>
        <w:spacing w:after="160" w:line="276" w:lineRule="auto"/>
        <w:jc w:val="both"/>
        <w:rPr>
          <w:rFonts w:eastAsia="Georgia"/>
          <w:color w:val="000000"/>
        </w:rPr>
      </w:pPr>
      <w:r w:rsidRPr="000378B0">
        <w:rPr>
          <w:rFonts w:eastAsia="Georgia"/>
          <w:color w:val="000000" w:themeColor="text1"/>
        </w:rPr>
        <w:t>Avoir un Master de recherche en rapport avec le domaine d’intervention du PTCS (l’agroécologie, la résilience climatique et la dégradation des terres) ;</w:t>
      </w:r>
    </w:p>
    <w:p w14:paraId="5770A8A3" w14:textId="77777777" w:rsidR="001A3727" w:rsidRPr="000378B0" w:rsidRDefault="001A3727" w:rsidP="001A3727">
      <w:pPr>
        <w:pStyle w:val="Paragraphedeliste"/>
        <w:numPr>
          <w:ilvl w:val="0"/>
          <w:numId w:val="5"/>
        </w:numPr>
        <w:spacing w:after="160" w:line="276" w:lineRule="auto"/>
        <w:jc w:val="both"/>
        <w:rPr>
          <w:rFonts w:eastAsia="Georgia"/>
          <w:color w:val="000000"/>
        </w:rPr>
      </w:pPr>
      <w:bookmarkStart w:id="7" w:name="_Hlk142635299"/>
      <w:r w:rsidRPr="000378B0">
        <w:rPr>
          <w:rFonts w:eastAsia="Georgia"/>
          <w:color w:val="000000" w:themeColor="text1"/>
        </w:rPr>
        <w:lastRenderedPageBreak/>
        <w:t xml:space="preserve">Être </w:t>
      </w:r>
      <w:proofErr w:type="spellStart"/>
      <w:proofErr w:type="gramStart"/>
      <w:r w:rsidRPr="000378B0">
        <w:rPr>
          <w:rFonts w:eastAsia="Georgia"/>
          <w:color w:val="000000" w:themeColor="text1"/>
        </w:rPr>
        <w:t>inscrit.e</w:t>
      </w:r>
      <w:proofErr w:type="spellEnd"/>
      <w:proofErr w:type="gramEnd"/>
      <w:r w:rsidRPr="000378B0">
        <w:rPr>
          <w:rFonts w:eastAsia="Georgia"/>
          <w:color w:val="000000" w:themeColor="text1"/>
        </w:rPr>
        <w:t xml:space="preserve"> pour au moins la première année d’étude doctorale ;</w:t>
      </w:r>
    </w:p>
    <w:p w14:paraId="18025DBE" w14:textId="77777777" w:rsidR="001A3727" w:rsidRPr="000378B0" w:rsidRDefault="001A3727" w:rsidP="001A3727">
      <w:pPr>
        <w:pStyle w:val="Paragraphedeliste"/>
        <w:numPr>
          <w:ilvl w:val="0"/>
          <w:numId w:val="5"/>
        </w:numPr>
        <w:spacing w:after="160" w:line="276" w:lineRule="auto"/>
        <w:jc w:val="both"/>
        <w:rPr>
          <w:rFonts w:eastAsia="Georgia"/>
          <w:color w:val="000000"/>
        </w:rPr>
      </w:pPr>
      <w:r w:rsidRPr="000378B0">
        <w:rPr>
          <w:rFonts w:eastAsia="Georgia"/>
          <w:color w:val="000000" w:themeColor="text1"/>
        </w:rPr>
        <w:t>Travailler sur un thème de recherche en lien avec les thématiques de recherche, objet de l’appel à candidature (Voir le tableau ci-dessus), qui contribue à l’atteinte d’au moins l’un des résultats du projet PTCS) ;</w:t>
      </w:r>
    </w:p>
    <w:bookmarkEnd w:id="7"/>
    <w:p w14:paraId="2DD30469" w14:textId="77777777" w:rsidR="001A3727" w:rsidRPr="000378B0" w:rsidRDefault="001A3727" w:rsidP="001A3727">
      <w:pPr>
        <w:pStyle w:val="Paragraphedeliste"/>
        <w:numPr>
          <w:ilvl w:val="0"/>
          <w:numId w:val="5"/>
        </w:numPr>
        <w:spacing w:after="160" w:line="276" w:lineRule="auto"/>
        <w:jc w:val="both"/>
        <w:rPr>
          <w:rFonts w:eastAsia="Georgia"/>
          <w:color w:val="000000"/>
        </w:rPr>
      </w:pPr>
      <w:r w:rsidRPr="000378B0">
        <w:rPr>
          <w:rFonts w:eastAsia="Georgia"/>
          <w:color w:val="000000" w:themeColor="text1"/>
        </w:rPr>
        <w:t>Avoir déjà un Directeur de thèse ;</w:t>
      </w:r>
    </w:p>
    <w:p w14:paraId="135D0770" w14:textId="77777777" w:rsidR="001A3727" w:rsidRPr="000378B0" w:rsidRDefault="001A3727" w:rsidP="001A3727">
      <w:pPr>
        <w:pStyle w:val="Paragraphedeliste"/>
        <w:numPr>
          <w:ilvl w:val="0"/>
          <w:numId w:val="5"/>
        </w:numPr>
        <w:spacing w:after="160" w:line="276" w:lineRule="auto"/>
        <w:jc w:val="both"/>
        <w:rPr>
          <w:rFonts w:eastAsia="Georgia"/>
          <w:color w:val="000000"/>
        </w:rPr>
      </w:pPr>
      <w:r w:rsidRPr="000378B0">
        <w:rPr>
          <w:rFonts w:eastAsia="Georgia"/>
          <w:color w:val="000000" w:themeColor="text1"/>
        </w:rPr>
        <w:t>Avoir une capacité avérée dans la recherche appliquée, une volonté d'apprendre et de penser à travers les disciplines et les professions ;</w:t>
      </w:r>
    </w:p>
    <w:p w14:paraId="72F31E9D" w14:textId="77777777" w:rsidR="001A3727" w:rsidRPr="000378B0" w:rsidRDefault="001A3727" w:rsidP="001A3727">
      <w:pPr>
        <w:pStyle w:val="Paragraphedeliste"/>
        <w:numPr>
          <w:ilvl w:val="0"/>
          <w:numId w:val="5"/>
        </w:numPr>
        <w:spacing w:after="160" w:line="276" w:lineRule="auto"/>
        <w:jc w:val="both"/>
        <w:rPr>
          <w:rFonts w:eastAsia="Georgia"/>
          <w:color w:val="000000"/>
        </w:rPr>
      </w:pPr>
      <w:r w:rsidRPr="000378B0">
        <w:rPr>
          <w:rFonts w:eastAsia="Georgia"/>
          <w:color w:val="000000" w:themeColor="text1"/>
        </w:rPr>
        <w:t>Avoir un intérêt manifeste pour la recherche dans l’agroécologie, la résilience climatique et la dégradation des terres ;</w:t>
      </w:r>
    </w:p>
    <w:p w14:paraId="73EA5F73" w14:textId="77777777" w:rsidR="001A3727" w:rsidRPr="000378B0" w:rsidRDefault="001A3727" w:rsidP="001A3727">
      <w:pPr>
        <w:pStyle w:val="Paragraphedeliste"/>
        <w:numPr>
          <w:ilvl w:val="0"/>
          <w:numId w:val="5"/>
        </w:numPr>
        <w:spacing w:after="160" w:line="276" w:lineRule="auto"/>
        <w:jc w:val="both"/>
        <w:rPr>
          <w:rFonts w:eastAsia="Georgia"/>
          <w:color w:val="000000"/>
        </w:rPr>
      </w:pPr>
      <w:r w:rsidRPr="000378B0">
        <w:rPr>
          <w:rFonts w:eastAsia="Georgia"/>
          <w:color w:val="000000" w:themeColor="text1"/>
        </w:rPr>
        <w:t xml:space="preserve">Parler et écrire couramment le français et/ou l’anglais ; </w:t>
      </w:r>
    </w:p>
    <w:p w14:paraId="403E1EC5" w14:textId="77777777" w:rsidR="001A3727" w:rsidRPr="000378B0" w:rsidRDefault="001A3727" w:rsidP="001A3727">
      <w:pPr>
        <w:pStyle w:val="Paragraphedeliste"/>
        <w:numPr>
          <w:ilvl w:val="0"/>
          <w:numId w:val="5"/>
        </w:numPr>
        <w:spacing w:after="160" w:line="276" w:lineRule="auto"/>
        <w:jc w:val="both"/>
        <w:rPr>
          <w:rFonts w:eastAsia="Georgia"/>
          <w:color w:val="000000"/>
        </w:rPr>
      </w:pPr>
      <w:r w:rsidRPr="000378B0">
        <w:rPr>
          <w:rFonts w:eastAsia="Georgia"/>
          <w:color w:val="000000" w:themeColor="text1"/>
        </w:rPr>
        <w:t>Avoir de bonnes capacités à travailler dans un environnement multiculturel ;</w:t>
      </w:r>
    </w:p>
    <w:p w14:paraId="3AD9268A" w14:textId="151420E1" w:rsidR="00962DD7" w:rsidRPr="000378B0" w:rsidRDefault="001A3727" w:rsidP="001A3727">
      <w:pPr>
        <w:pStyle w:val="Paragraphedeliste"/>
        <w:numPr>
          <w:ilvl w:val="0"/>
          <w:numId w:val="5"/>
        </w:numPr>
        <w:spacing w:after="160" w:line="276" w:lineRule="auto"/>
        <w:jc w:val="both"/>
        <w:rPr>
          <w:rFonts w:eastAsia="Georgia"/>
          <w:color w:val="000000"/>
        </w:rPr>
      </w:pPr>
      <w:r w:rsidRPr="000378B0">
        <w:rPr>
          <w:rFonts w:eastAsia="Georgia"/>
          <w:color w:val="000000" w:themeColor="text1"/>
        </w:rPr>
        <w:t>Avoir d’excellentes compétences en communication.</w:t>
      </w:r>
      <w:r w:rsidR="00962DD7" w:rsidRPr="000378B0">
        <w:rPr>
          <w:rFonts w:eastAsia="Georgia"/>
          <w:color w:val="000000" w:themeColor="text1"/>
        </w:rPr>
        <w:t xml:space="preserve"> </w:t>
      </w:r>
    </w:p>
    <w:p w14:paraId="09466D14" w14:textId="41C4ED87" w:rsidR="008555B3" w:rsidRPr="000378B0" w:rsidRDefault="008555B3" w:rsidP="00962DD7">
      <w:pPr>
        <w:spacing w:before="240"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fr-BE"/>
        </w:rPr>
      </w:pPr>
      <w:r w:rsidRPr="000378B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fr-BE"/>
        </w:rPr>
        <w:t>Seront privilégiées</w:t>
      </w:r>
      <w:r w:rsidRPr="000378B0">
        <w:rPr>
          <w:rFonts w:ascii="Times New Roman" w:hAnsi="Times New Roman" w:cs="Times New Roman"/>
          <w:b/>
          <w:bCs/>
          <w:color w:val="000000"/>
          <w:sz w:val="24"/>
          <w:szCs w:val="24"/>
          <w:lang w:val="fr-BE"/>
        </w:rPr>
        <w:t> :</w:t>
      </w:r>
    </w:p>
    <w:p w14:paraId="692252D9" w14:textId="1A091CB2" w:rsidR="005F7990" w:rsidRPr="000378B0" w:rsidRDefault="008555B3" w:rsidP="00846C61">
      <w:pPr>
        <w:pStyle w:val="Paragraphedeliste"/>
        <w:numPr>
          <w:ilvl w:val="0"/>
          <w:numId w:val="11"/>
        </w:numPr>
        <w:spacing w:before="240" w:after="240" w:line="276" w:lineRule="auto"/>
        <w:jc w:val="both"/>
        <w:rPr>
          <w:color w:val="000000"/>
          <w:lang w:val="fr-BE"/>
        </w:rPr>
      </w:pPr>
      <w:r w:rsidRPr="000378B0">
        <w:rPr>
          <w:color w:val="000000"/>
          <w:lang w:val="fr-BE"/>
        </w:rPr>
        <w:t>Les candidatures féminines</w:t>
      </w:r>
    </w:p>
    <w:p w14:paraId="6F811773" w14:textId="77777777" w:rsidR="00962DD7" w:rsidRPr="000378B0" w:rsidRDefault="00962DD7" w:rsidP="00962DD7">
      <w:pPr>
        <w:pStyle w:val="Paragraphedeliste"/>
        <w:spacing w:before="240" w:after="240" w:line="276" w:lineRule="auto"/>
        <w:jc w:val="both"/>
        <w:rPr>
          <w:color w:val="000000"/>
          <w:lang w:val="fr-BE"/>
        </w:rPr>
      </w:pPr>
    </w:p>
    <w:p w14:paraId="57E5A7B7" w14:textId="6E95AE1E" w:rsidR="009D407D" w:rsidRPr="000378B0" w:rsidRDefault="009D407D" w:rsidP="005F7990">
      <w:pPr>
        <w:pStyle w:val="Paragraphedeliste"/>
        <w:numPr>
          <w:ilvl w:val="0"/>
          <w:numId w:val="15"/>
        </w:numPr>
        <w:shd w:val="clear" w:color="auto" w:fill="FBE4D5" w:themeFill="accent2" w:themeFillTint="33"/>
        <w:spacing w:before="240" w:line="276" w:lineRule="auto"/>
        <w:jc w:val="both"/>
        <w:rPr>
          <w:b/>
          <w:bCs/>
          <w:color w:val="000000"/>
          <w:lang w:val="fr-BE"/>
        </w:rPr>
      </w:pPr>
      <w:r w:rsidRPr="000378B0">
        <w:rPr>
          <w:b/>
          <w:bCs/>
          <w:color w:val="000000"/>
          <w:lang w:val="fr-BE"/>
        </w:rPr>
        <w:t>Parcours du doctorant</w:t>
      </w:r>
    </w:p>
    <w:p w14:paraId="7CBD536B" w14:textId="77777777" w:rsidR="001A3727" w:rsidRPr="000378B0" w:rsidRDefault="001A3727" w:rsidP="001A3727">
      <w:pPr>
        <w:spacing w:before="24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fr-BE"/>
        </w:rPr>
      </w:pPr>
      <w:bookmarkStart w:id="8" w:name="_Hlk167705349"/>
      <w:bookmarkStart w:id="9" w:name="_Hlk142636180"/>
      <w:r w:rsidRPr="000378B0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L’octroi des bourses de soutien vient en appui aux activités de mise à l’échelle des plateformes d’innovation pour l’adoption des bonnes pratiques </w:t>
      </w:r>
      <w:bookmarkStart w:id="10" w:name="_Hlk142636063"/>
      <w:r w:rsidRPr="000378B0">
        <w:rPr>
          <w:rFonts w:ascii="Times New Roman" w:hAnsi="Times New Roman" w:cs="Times New Roman"/>
          <w:color w:val="000000"/>
          <w:sz w:val="24"/>
          <w:szCs w:val="24"/>
          <w:lang w:val="fr-BE"/>
        </w:rPr>
        <w:t>dans la commune pilote de Koupéla située dans la province de Kouritenga et la région du Centre-Est au Burkina Faso. L’appui au doctorant doit comprendre les étapes suivantes :</w:t>
      </w:r>
    </w:p>
    <w:bookmarkEnd w:id="10"/>
    <w:p w14:paraId="06363925" w14:textId="77777777" w:rsidR="001A3727" w:rsidRPr="000378B0" w:rsidRDefault="001A3727" w:rsidP="001A3727">
      <w:pPr>
        <w:pStyle w:val="Paragraphedeliste"/>
        <w:numPr>
          <w:ilvl w:val="0"/>
          <w:numId w:val="11"/>
        </w:numPr>
        <w:spacing w:before="240" w:line="276" w:lineRule="auto"/>
        <w:jc w:val="both"/>
        <w:rPr>
          <w:color w:val="000000"/>
          <w:lang w:val="fr-BE"/>
        </w:rPr>
      </w:pPr>
      <w:r w:rsidRPr="000378B0">
        <w:rPr>
          <w:color w:val="000000"/>
          <w:lang w:val="fr-BE"/>
        </w:rPr>
        <w:t>Présentation d’un protocole de recherche en lien avec au moins avec une des questions de recherche identifiées ;</w:t>
      </w:r>
    </w:p>
    <w:p w14:paraId="693AEAEC" w14:textId="77777777" w:rsidR="001A3727" w:rsidRPr="000378B0" w:rsidRDefault="001A3727" w:rsidP="001A3727">
      <w:pPr>
        <w:pStyle w:val="Paragraphedeliste"/>
        <w:numPr>
          <w:ilvl w:val="0"/>
          <w:numId w:val="11"/>
        </w:numPr>
        <w:spacing w:before="240" w:line="276" w:lineRule="auto"/>
        <w:jc w:val="both"/>
        <w:rPr>
          <w:color w:val="000000"/>
          <w:lang w:val="fr-BE"/>
        </w:rPr>
      </w:pPr>
      <w:r w:rsidRPr="000378B0">
        <w:rPr>
          <w:color w:val="000000"/>
          <w:lang w:val="fr-BE"/>
        </w:rPr>
        <w:t xml:space="preserve">Elaboration et validation d’un calendrier d’activités et signature du </w:t>
      </w:r>
      <w:bookmarkStart w:id="11" w:name="_Hlk142636148"/>
      <w:r w:rsidRPr="000378B0">
        <w:rPr>
          <w:color w:val="000000"/>
          <w:lang w:val="fr-BE"/>
        </w:rPr>
        <w:t xml:space="preserve">contrat de </w:t>
      </w:r>
      <w:bookmarkEnd w:id="11"/>
      <w:r w:rsidRPr="000378B0">
        <w:rPr>
          <w:color w:val="000000"/>
          <w:lang w:val="fr-BE"/>
        </w:rPr>
        <w:t>bourse ;</w:t>
      </w:r>
    </w:p>
    <w:p w14:paraId="14535F91" w14:textId="77777777" w:rsidR="001A3727" w:rsidRPr="000378B0" w:rsidRDefault="001A3727" w:rsidP="001A3727">
      <w:pPr>
        <w:pStyle w:val="Paragraphedeliste"/>
        <w:numPr>
          <w:ilvl w:val="0"/>
          <w:numId w:val="11"/>
        </w:numPr>
        <w:spacing w:before="240" w:line="276" w:lineRule="auto"/>
        <w:jc w:val="both"/>
        <w:rPr>
          <w:color w:val="000000"/>
          <w:lang w:val="fr-BE"/>
        </w:rPr>
      </w:pPr>
      <w:r w:rsidRPr="000378B0">
        <w:rPr>
          <w:color w:val="000000"/>
          <w:lang w:val="fr-BE"/>
        </w:rPr>
        <w:t>Collecte des données dans la commune de Koupéla tout en associant les parties prenantes de la plateforme d’innovation de Koupéla ;</w:t>
      </w:r>
    </w:p>
    <w:p w14:paraId="31D7602C" w14:textId="5D85EC81" w:rsidR="002D12A1" w:rsidRPr="000378B0" w:rsidRDefault="001A3727" w:rsidP="001A3727">
      <w:pPr>
        <w:pStyle w:val="Paragraphedeliste"/>
        <w:numPr>
          <w:ilvl w:val="0"/>
          <w:numId w:val="11"/>
        </w:numPr>
        <w:spacing w:before="240" w:line="276" w:lineRule="auto"/>
        <w:jc w:val="both"/>
        <w:rPr>
          <w:color w:val="000000"/>
          <w:lang w:val="fr-BE"/>
        </w:rPr>
      </w:pPr>
      <w:r w:rsidRPr="000378B0">
        <w:rPr>
          <w:color w:val="000000"/>
          <w:lang w:val="fr-BE"/>
        </w:rPr>
        <w:t>Analyse des données et soumission d’un rapport.</w:t>
      </w:r>
    </w:p>
    <w:bookmarkEnd w:id="8"/>
    <w:bookmarkEnd w:id="9"/>
    <w:p w14:paraId="5CE40E63" w14:textId="77777777" w:rsidR="00CD7B43" w:rsidRPr="000378B0" w:rsidRDefault="00CD7B43" w:rsidP="005F7990">
      <w:pPr>
        <w:pStyle w:val="Paragraphedeliste"/>
        <w:spacing w:before="240" w:after="240" w:line="276" w:lineRule="auto"/>
        <w:jc w:val="both"/>
        <w:rPr>
          <w:color w:val="000000"/>
          <w:lang w:val="fr-BE"/>
        </w:rPr>
      </w:pPr>
    </w:p>
    <w:p w14:paraId="450AA93A" w14:textId="3B3B0D4C" w:rsidR="00760867" w:rsidRPr="000378B0" w:rsidRDefault="00760867" w:rsidP="005F7990">
      <w:pPr>
        <w:pStyle w:val="Paragraphedeliste"/>
        <w:numPr>
          <w:ilvl w:val="0"/>
          <w:numId w:val="15"/>
        </w:numPr>
        <w:shd w:val="clear" w:color="auto" w:fill="FBE4D5" w:themeFill="accent2" w:themeFillTint="33"/>
        <w:spacing w:before="240" w:line="276" w:lineRule="auto"/>
        <w:jc w:val="both"/>
        <w:rPr>
          <w:b/>
          <w:bCs/>
          <w:color w:val="000000"/>
          <w:lang w:val="fr-BE"/>
        </w:rPr>
      </w:pPr>
      <w:r w:rsidRPr="000378B0">
        <w:rPr>
          <w:b/>
          <w:bCs/>
          <w:color w:val="000000"/>
          <w:lang w:val="fr-BE"/>
        </w:rPr>
        <w:t>Durée de la bourse de soutien</w:t>
      </w:r>
    </w:p>
    <w:p w14:paraId="6B743C7F" w14:textId="67F1CE4F" w:rsidR="00D479D5" w:rsidRPr="000378B0" w:rsidRDefault="001A3727" w:rsidP="00D479D5">
      <w:pPr>
        <w:spacing w:before="24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fr-BE" w:eastAsia="fr-FR"/>
          <w14:ligatures w14:val="none"/>
        </w:rPr>
      </w:pPr>
      <w:bookmarkStart w:id="12" w:name="_Hlk167706590"/>
      <w:r w:rsidRPr="000378B0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La durée de la bourse de soutien est de </w:t>
      </w:r>
      <w:r w:rsidRPr="000378B0">
        <w:rPr>
          <w:rFonts w:ascii="Times New Roman" w:hAnsi="Times New Roman" w:cs="Times New Roman"/>
          <w:b/>
          <w:bCs/>
          <w:color w:val="000000"/>
          <w:sz w:val="24"/>
          <w:szCs w:val="24"/>
          <w:lang w:val="fr-BE"/>
        </w:rPr>
        <w:t xml:space="preserve">12 mois d’activités </w:t>
      </w:r>
      <w:r w:rsidRPr="000378B0">
        <w:rPr>
          <w:rFonts w:ascii="Times New Roman" w:hAnsi="Times New Roman" w:cs="Times New Roman"/>
          <w:color w:val="000000"/>
          <w:sz w:val="24"/>
          <w:szCs w:val="24"/>
          <w:lang w:val="fr-BE"/>
        </w:rPr>
        <w:t>après la signature du contrat. La périodicité du chronogramme détaillé des activités et de l’appui budgétaire est de 2 mois calendaire.</w:t>
      </w:r>
    </w:p>
    <w:bookmarkEnd w:id="12"/>
    <w:p w14:paraId="70CDEE95" w14:textId="1369EEF7" w:rsidR="00E434EE" w:rsidRPr="000378B0" w:rsidRDefault="005F08B2" w:rsidP="005F7990">
      <w:pPr>
        <w:pStyle w:val="Paragraphedeliste"/>
        <w:numPr>
          <w:ilvl w:val="0"/>
          <w:numId w:val="15"/>
        </w:numPr>
        <w:shd w:val="clear" w:color="auto" w:fill="FBE4D5" w:themeFill="accent2" w:themeFillTint="33"/>
        <w:spacing w:before="240" w:line="276" w:lineRule="auto"/>
        <w:jc w:val="both"/>
        <w:rPr>
          <w:b/>
          <w:bCs/>
          <w:color w:val="000000"/>
          <w:lang w:val="fr-BE"/>
        </w:rPr>
      </w:pPr>
      <w:r w:rsidRPr="000378B0">
        <w:rPr>
          <w:b/>
          <w:bCs/>
          <w:color w:val="000000"/>
          <w:lang w:val="fr-BE"/>
        </w:rPr>
        <w:t>Eléments constitutifs de la bourse de soutien</w:t>
      </w:r>
    </w:p>
    <w:p w14:paraId="05C1C7C3" w14:textId="77777777" w:rsidR="001A3727" w:rsidRPr="000378B0" w:rsidRDefault="001A3727" w:rsidP="001A3727">
      <w:p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8B0">
        <w:rPr>
          <w:rFonts w:ascii="Times New Roman" w:hAnsi="Times New Roman" w:cs="Times New Roman"/>
          <w:sz w:val="24"/>
          <w:szCs w:val="24"/>
        </w:rPr>
        <w:t>Les étudiants utiliseront la bourse de soutien pour :</w:t>
      </w:r>
    </w:p>
    <w:p w14:paraId="761945C6" w14:textId="77777777" w:rsidR="001A3727" w:rsidRPr="000378B0" w:rsidRDefault="001A3727" w:rsidP="001A3727">
      <w:pPr>
        <w:pStyle w:val="Paragraphedeliste"/>
        <w:numPr>
          <w:ilvl w:val="0"/>
          <w:numId w:val="5"/>
        </w:numPr>
        <w:spacing w:after="160" w:line="276" w:lineRule="auto"/>
        <w:jc w:val="both"/>
        <w:rPr>
          <w:rFonts w:eastAsia="Georgia"/>
          <w:color w:val="000000"/>
        </w:rPr>
      </w:pPr>
      <w:r w:rsidRPr="000378B0">
        <w:rPr>
          <w:rFonts w:eastAsia="Georgia"/>
          <w:color w:val="000000" w:themeColor="text1"/>
        </w:rPr>
        <w:t xml:space="preserve">Inscription et prise en charge de frais de paillasse </w:t>
      </w:r>
      <w:r w:rsidRPr="000378B0">
        <w:rPr>
          <w:rFonts w:eastAsia="Georgia"/>
          <w:b/>
          <w:bCs/>
          <w:color w:val="000000" w:themeColor="text1"/>
        </w:rPr>
        <w:t>(Facultative)</w:t>
      </w:r>
      <w:r w:rsidRPr="000378B0">
        <w:rPr>
          <w:rFonts w:eastAsia="Georgia"/>
          <w:color w:val="000000" w:themeColor="text1"/>
        </w:rPr>
        <w:t xml:space="preserve"> ; </w:t>
      </w:r>
    </w:p>
    <w:p w14:paraId="4296B723" w14:textId="77777777" w:rsidR="001A3727" w:rsidRPr="000378B0" w:rsidRDefault="001A3727" w:rsidP="001A3727">
      <w:pPr>
        <w:pStyle w:val="Paragraphedeliste"/>
        <w:numPr>
          <w:ilvl w:val="0"/>
          <w:numId w:val="5"/>
        </w:numPr>
        <w:spacing w:after="160" w:line="276" w:lineRule="auto"/>
        <w:jc w:val="both"/>
        <w:rPr>
          <w:rFonts w:eastAsia="Georgia"/>
          <w:color w:val="000000" w:themeColor="text1"/>
        </w:rPr>
      </w:pPr>
      <w:r w:rsidRPr="000378B0">
        <w:rPr>
          <w:rFonts w:eastAsia="Georgia"/>
          <w:color w:val="000000" w:themeColor="text1"/>
        </w:rPr>
        <w:t xml:space="preserve">Collecte des analyses des données terrain incluant les déplacements, enquêtes ou main d’œuvre liés aux activités de recherche, l’acquisition de petits équipements de recherche et de consommables </w:t>
      </w:r>
      <w:r w:rsidRPr="000378B0">
        <w:rPr>
          <w:rFonts w:eastAsia="Georgia"/>
          <w:b/>
          <w:bCs/>
          <w:color w:val="000000" w:themeColor="text1"/>
        </w:rPr>
        <w:t>(Obligation)</w:t>
      </w:r>
      <w:r w:rsidRPr="000378B0">
        <w:rPr>
          <w:rFonts w:eastAsia="Georgia"/>
          <w:color w:val="000000" w:themeColor="text1"/>
        </w:rPr>
        <w:t xml:space="preserve"> ; </w:t>
      </w:r>
    </w:p>
    <w:p w14:paraId="2AFC9D72" w14:textId="77777777" w:rsidR="001A3727" w:rsidRPr="000378B0" w:rsidRDefault="001A3727" w:rsidP="001A3727">
      <w:pPr>
        <w:pStyle w:val="Paragraphedeliste"/>
        <w:numPr>
          <w:ilvl w:val="0"/>
          <w:numId w:val="5"/>
        </w:numPr>
        <w:spacing w:after="160" w:line="276" w:lineRule="auto"/>
        <w:jc w:val="both"/>
        <w:rPr>
          <w:rFonts w:eastAsia="Georgia"/>
          <w:color w:val="000000" w:themeColor="text1"/>
        </w:rPr>
      </w:pPr>
      <w:r w:rsidRPr="000378B0">
        <w:rPr>
          <w:rFonts w:eastAsia="Georgia"/>
          <w:color w:val="000000" w:themeColor="text1"/>
        </w:rPr>
        <w:t>Participation aux colloques et conférences</w:t>
      </w:r>
      <w:r w:rsidRPr="000378B0">
        <w:rPr>
          <w:rFonts w:eastAsia="Georgia"/>
          <w:b/>
          <w:bCs/>
          <w:color w:val="000000" w:themeColor="text1"/>
        </w:rPr>
        <w:t xml:space="preserve"> (Facultative) </w:t>
      </w:r>
      <w:r w:rsidRPr="000378B0">
        <w:rPr>
          <w:rFonts w:eastAsia="Georgia"/>
          <w:color w:val="000000" w:themeColor="text1"/>
        </w:rPr>
        <w:t>;</w:t>
      </w:r>
    </w:p>
    <w:p w14:paraId="3830EF30" w14:textId="77777777" w:rsidR="001A3727" w:rsidRPr="000378B0" w:rsidRDefault="001A3727" w:rsidP="001A3727">
      <w:pPr>
        <w:pStyle w:val="Paragraphedeliste"/>
        <w:numPr>
          <w:ilvl w:val="0"/>
          <w:numId w:val="5"/>
        </w:numPr>
        <w:spacing w:line="276" w:lineRule="auto"/>
        <w:jc w:val="both"/>
        <w:rPr>
          <w:rFonts w:eastAsia="Georgia"/>
          <w:color w:val="000000" w:themeColor="text1"/>
        </w:rPr>
      </w:pPr>
      <w:r w:rsidRPr="000378B0">
        <w:rPr>
          <w:rFonts w:eastAsia="Georgia"/>
          <w:color w:val="000000" w:themeColor="text1"/>
        </w:rPr>
        <w:t>Analyse des données et publication scientifiques </w:t>
      </w:r>
      <w:r w:rsidRPr="000378B0">
        <w:rPr>
          <w:rFonts w:eastAsia="Georgia"/>
          <w:b/>
          <w:bCs/>
          <w:color w:val="000000" w:themeColor="text1"/>
        </w:rPr>
        <w:t>(Obligation</w:t>
      </w:r>
      <w:r w:rsidRPr="000378B0" w:rsidDel="00D36D87">
        <w:rPr>
          <w:rFonts w:eastAsia="Georgia"/>
          <w:b/>
          <w:bCs/>
          <w:color w:val="000000" w:themeColor="text1"/>
        </w:rPr>
        <w:t>)</w:t>
      </w:r>
      <w:r w:rsidRPr="000378B0">
        <w:rPr>
          <w:rFonts w:eastAsia="Georgia"/>
          <w:color w:val="000000" w:themeColor="text1"/>
        </w:rPr>
        <w:t xml:space="preserve"> ;</w:t>
      </w:r>
    </w:p>
    <w:p w14:paraId="50C5BF36" w14:textId="4854D6EF" w:rsidR="005F08B2" w:rsidRPr="000378B0" w:rsidRDefault="001A3727" w:rsidP="001A3727">
      <w:pPr>
        <w:pStyle w:val="Paragraphedeliste"/>
        <w:numPr>
          <w:ilvl w:val="0"/>
          <w:numId w:val="5"/>
        </w:numPr>
        <w:spacing w:after="160" w:line="276" w:lineRule="auto"/>
        <w:jc w:val="both"/>
        <w:rPr>
          <w:rFonts w:eastAsia="Georgia"/>
          <w:color w:val="000000" w:themeColor="text1"/>
        </w:rPr>
      </w:pPr>
      <w:r w:rsidRPr="000378B0">
        <w:rPr>
          <w:rFonts w:eastAsia="Georgia"/>
          <w:color w:val="000000" w:themeColor="text1"/>
        </w:rPr>
        <w:lastRenderedPageBreak/>
        <w:t>Prise en charge des frais de supervision (</w:t>
      </w:r>
      <w:r w:rsidRPr="000378B0">
        <w:rPr>
          <w:rFonts w:eastAsia="Georgia"/>
          <w:b/>
          <w:bCs/>
          <w:color w:val="000000" w:themeColor="text1"/>
        </w:rPr>
        <w:t>Facultative)</w:t>
      </w:r>
      <w:r w:rsidRPr="000378B0">
        <w:rPr>
          <w:rFonts w:eastAsia="Georgia"/>
          <w:color w:val="000000" w:themeColor="text1"/>
        </w:rPr>
        <w:t>.</w:t>
      </w:r>
    </w:p>
    <w:p w14:paraId="75EBAC14" w14:textId="77777777" w:rsidR="005F7990" w:rsidRPr="000378B0" w:rsidRDefault="005F7990" w:rsidP="005F7990">
      <w:pPr>
        <w:pStyle w:val="Paragraphedeliste"/>
        <w:spacing w:after="160" w:line="276" w:lineRule="auto"/>
        <w:jc w:val="both"/>
        <w:rPr>
          <w:rFonts w:eastAsia="Georgia"/>
          <w:color w:val="000000" w:themeColor="text1"/>
        </w:rPr>
      </w:pPr>
    </w:p>
    <w:p w14:paraId="6C9445ED" w14:textId="2E8D8AAA" w:rsidR="00FC676C" w:rsidRPr="00FC676C" w:rsidRDefault="00FC676C" w:rsidP="00FC676C">
      <w:pPr>
        <w:pStyle w:val="Paragraphedeliste"/>
        <w:numPr>
          <w:ilvl w:val="0"/>
          <w:numId w:val="15"/>
        </w:numPr>
        <w:shd w:val="clear" w:color="auto" w:fill="FBE4D5" w:themeFill="accent2" w:themeFillTint="33"/>
        <w:spacing w:line="276" w:lineRule="auto"/>
        <w:jc w:val="both"/>
        <w:rPr>
          <w:b/>
          <w:bCs/>
          <w:color w:val="000000"/>
        </w:rPr>
      </w:pPr>
      <w:bookmarkStart w:id="13" w:name="_Hlk167706659"/>
      <w:bookmarkStart w:id="14" w:name="_Toc145425579"/>
      <w:r w:rsidRPr="00FC676C">
        <w:rPr>
          <w:b/>
          <w:bCs/>
          <w:color w:val="000000"/>
        </w:rPr>
        <w:t>Composition du dossier de candidature</w:t>
      </w:r>
      <w:bookmarkEnd w:id="14"/>
    </w:p>
    <w:p w14:paraId="5A081659" w14:textId="1563C0EC" w:rsidR="00FC676C" w:rsidRDefault="00FC676C" w:rsidP="00FC676C">
      <w:pPr>
        <w:spacing w:line="276" w:lineRule="auto"/>
        <w:jc w:val="both"/>
        <w:rPr>
          <w:rFonts w:ascii="Times New Roman" w:eastAsia="Georgia" w:hAnsi="Times New Roman" w:cs="Times New Roman"/>
          <w:color w:val="000000" w:themeColor="text1"/>
          <w:sz w:val="24"/>
          <w:szCs w:val="24"/>
        </w:rPr>
      </w:pPr>
      <w:r w:rsidRPr="00B26FCC">
        <w:rPr>
          <w:rFonts w:ascii="Times New Roman" w:eastAsia="Georgia" w:hAnsi="Times New Roman" w:cs="Times New Roman"/>
          <w:color w:val="000000" w:themeColor="text1"/>
          <w:sz w:val="24"/>
          <w:szCs w:val="24"/>
        </w:rPr>
        <w:t>Pour postuler à ce programme, le dossier de candidature doit comporter :</w:t>
      </w:r>
    </w:p>
    <w:p w14:paraId="78F36A16" w14:textId="77777777" w:rsidR="00FC676C" w:rsidRPr="00B26FCC" w:rsidRDefault="00FC676C" w:rsidP="00FC676C">
      <w:pPr>
        <w:pStyle w:val="Listenumros-ARES"/>
        <w:numPr>
          <w:ilvl w:val="0"/>
          <w:numId w:val="17"/>
        </w:numPr>
        <w:rPr>
          <w:rFonts w:ascii="Times New Roman" w:eastAsia="Georgia" w:hAnsi="Times New Roman"/>
          <w:color w:val="000000" w:themeColor="text1"/>
          <w:sz w:val="24"/>
          <w:szCs w:val="24"/>
          <w:lang w:val="fr-FR"/>
        </w:rPr>
      </w:pPr>
      <w:r w:rsidRPr="00B26FCC">
        <w:rPr>
          <w:rFonts w:ascii="Times New Roman" w:eastAsia="Georgia" w:hAnsi="Times New Roman"/>
          <w:color w:val="000000" w:themeColor="text1"/>
          <w:sz w:val="24"/>
          <w:szCs w:val="24"/>
          <w:lang w:val="fr-FR"/>
        </w:rPr>
        <w:t>Formulaire de candidature complété ;</w:t>
      </w:r>
    </w:p>
    <w:p w14:paraId="2D39CBE0" w14:textId="77777777" w:rsidR="00FC676C" w:rsidRPr="00B26FCC" w:rsidRDefault="00FC676C" w:rsidP="00FC676C">
      <w:pPr>
        <w:pStyle w:val="Listenumros-ARES"/>
        <w:numPr>
          <w:ilvl w:val="0"/>
          <w:numId w:val="17"/>
        </w:numPr>
        <w:rPr>
          <w:rFonts w:ascii="Times New Roman" w:eastAsia="Georgia" w:hAnsi="Times New Roman"/>
          <w:color w:val="000000" w:themeColor="text1"/>
          <w:sz w:val="24"/>
          <w:szCs w:val="24"/>
          <w:lang w:val="fr-FR"/>
        </w:rPr>
      </w:pPr>
      <w:r w:rsidRPr="00B26FCC">
        <w:rPr>
          <w:rFonts w:ascii="Times New Roman" w:eastAsia="Georgia" w:hAnsi="Times New Roman"/>
          <w:color w:val="000000" w:themeColor="text1"/>
          <w:sz w:val="24"/>
          <w:szCs w:val="24"/>
          <w:lang w:val="fr-FR"/>
        </w:rPr>
        <w:t>Une photo d’identité (à agrafer/coller en page 5 du formulaire).</w:t>
      </w:r>
    </w:p>
    <w:p w14:paraId="1D4F09D9" w14:textId="510CF27E" w:rsidR="00FC676C" w:rsidRPr="000461CA" w:rsidRDefault="00FC676C" w:rsidP="00FC676C">
      <w:pPr>
        <w:pStyle w:val="Listenumros-ARES"/>
        <w:numPr>
          <w:ilvl w:val="0"/>
          <w:numId w:val="17"/>
        </w:numPr>
        <w:rPr>
          <w:rFonts w:ascii="Times New Roman" w:eastAsia="Georgia" w:hAnsi="Times New Roman"/>
          <w:color w:val="000000" w:themeColor="text1"/>
          <w:sz w:val="24"/>
          <w:szCs w:val="24"/>
          <w:lang w:val="fr-FR"/>
        </w:rPr>
      </w:pPr>
      <w:r w:rsidRPr="000461CA">
        <w:rPr>
          <w:rFonts w:ascii="Times New Roman" w:eastAsia="Georgia" w:hAnsi="Times New Roman"/>
          <w:color w:val="000000" w:themeColor="text1"/>
          <w:sz w:val="24"/>
          <w:szCs w:val="24"/>
          <w:lang w:val="fr-FR"/>
        </w:rPr>
        <w:t>Copie légalisée de la Carte Nationale d’identité</w:t>
      </w:r>
      <w:r>
        <w:rPr>
          <w:rFonts w:ascii="Times New Roman" w:eastAsia="Georgia" w:hAnsi="Times New Roman"/>
          <w:color w:val="000000" w:themeColor="text1"/>
          <w:sz w:val="24"/>
          <w:szCs w:val="24"/>
          <w:lang w:val="fr-FR"/>
        </w:rPr>
        <w:t>/Passeport</w:t>
      </w:r>
      <w:r w:rsidRPr="000461CA">
        <w:rPr>
          <w:rFonts w:ascii="Times New Roman" w:eastAsia="Georgia" w:hAnsi="Times New Roman"/>
          <w:color w:val="000000" w:themeColor="text1"/>
          <w:sz w:val="24"/>
          <w:szCs w:val="24"/>
          <w:lang w:val="fr-FR"/>
        </w:rPr>
        <w:t xml:space="preserve"> Burkinabé</w:t>
      </w:r>
    </w:p>
    <w:p w14:paraId="633FDA53" w14:textId="77777777" w:rsidR="00FC676C" w:rsidRPr="00B26FCC" w:rsidRDefault="00FC676C" w:rsidP="00FC676C">
      <w:pPr>
        <w:pStyle w:val="Listenumros-ARES"/>
        <w:numPr>
          <w:ilvl w:val="0"/>
          <w:numId w:val="17"/>
        </w:numPr>
        <w:rPr>
          <w:rFonts w:ascii="Times New Roman" w:eastAsia="Georgia" w:hAnsi="Times New Roman"/>
          <w:color w:val="000000" w:themeColor="text1"/>
          <w:sz w:val="24"/>
          <w:szCs w:val="24"/>
          <w:lang w:val="fr-FR"/>
        </w:rPr>
      </w:pPr>
      <w:r w:rsidRPr="00B26FCC">
        <w:rPr>
          <w:rFonts w:ascii="Times New Roman" w:eastAsia="Georgia" w:hAnsi="Times New Roman"/>
          <w:color w:val="000000" w:themeColor="text1"/>
          <w:sz w:val="24"/>
          <w:szCs w:val="24"/>
          <w:lang w:val="fr-FR"/>
        </w:rPr>
        <w:t xml:space="preserve">Un certificat officiel de nationalité (document attestant la nationalité du candidat, et non l’acte de naissance), délivré par l’autorité </w:t>
      </w:r>
      <w:r>
        <w:rPr>
          <w:rFonts w:ascii="Times New Roman" w:eastAsia="Georgia" w:hAnsi="Times New Roman"/>
          <w:color w:val="000000" w:themeColor="text1"/>
          <w:sz w:val="24"/>
          <w:szCs w:val="24"/>
          <w:lang w:val="fr-FR"/>
        </w:rPr>
        <w:t>compétente.</w:t>
      </w:r>
    </w:p>
    <w:p w14:paraId="7C398985" w14:textId="77777777" w:rsidR="00FC676C" w:rsidRPr="000461CA" w:rsidRDefault="00FC676C" w:rsidP="00FC676C">
      <w:pPr>
        <w:pStyle w:val="Listenumros-ARES"/>
        <w:numPr>
          <w:ilvl w:val="0"/>
          <w:numId w:val="17"/>
        </w:numPr>
        <w:rPr>
          <w:rFonts w:ascii="Times New Roman" w:eastAsia="Georgia" w:hAnsi="Times New Roman"/>
          <w:color w:val="000000" w:themeColor="text1"/>
          <w:sz w:val="24"/>
          <w:szCs w:val="24"/>
          <w:lang w:val="fr-FR"/>
        </w:rPr>
      </w:pPr>
      <w:r w:rsidRPr="000461CA">
        <w:rPr>
          <w:rFonts w:ascii="Times New Roman" w:eastAsia="Georgia" w:hAnsi="Times New Roman"/>
          <w:color w:val="000000" w:themeColor="text1"/>
          <w:sz w:val="24"/>
          <w:szCs w:val="24"/>
          <w:lang w:val="fr-FR"/>
        </w:rPr>
        <w:t>Une copie certifiée conforme de tous vos diplômes et attestations avec leur traduction (établie par un traducteur officiel) en langue française si nécessaire.</w:t>
      </w:r>
    </w:p>
    <w:p w14:paraId="465D9C4A" w14:textId="77777777" w:rsidR="00FC676C" w:rsidRPr="00B26FCC" w:rsidRDefault="00FC676C" w:rsidP="00FC676C">
      <w:pPr>
        <w:pStyle w:val="Listenumros-ARES"/>
        <w:numPr>
          <w:ilvl w:val="0"/>
          <w:numId w:val="17"/>
        </w:numPr>
        <w:rPr>
          <w:rFonts w:ascii="Times New Roman" w:eastAsia="Georgia" w:hAnsi="Times New Roman"/>
          <w:color w:val="000000" w:themeColor="text1"/>
          <w:sz w:val="24"/>
          <w:szCs w:val="24"/>
          <w:lang w:val="fr-FR"/>
        </w:rPr>
      </w:pPr>
      <w:r w:rsidRPr="00B26FCC">
        <w:rPr>
          <w:rFonts w:ascii="Times New Roman" w:eastAsia="Georgia" w:hAnsi="Times New Roman"/>
          <w:color w:val="000000" w:themeColor="text1"/>
          <w:sz w:val="24"/>
          <w:szCs w:val="24"/>
          <w:lang w:val="fr-FR"/>
        </w:rPr>
        <w:t>Un relevé des notes obtenues, en français, année par année, pour chacune de vos années d’études de Master 2, Master 1 et Licence. Ces pièces doivent être établies par les établissements compétents et revêtues de leur cachet original ou certifiées conformes.</w:t>
      </w:r>
    </w:p>
    <w:p w14:paraId="1041AF28" w14:textId="77777777" w:rsidR="00FC676C" w:rsidRPr="00B26FCC" w:rsidRDefault="00FC676C" w:rsidP="00FC676C">
      <w:pPr>
        <w:pStyle w:val="Listenumros-ARES"/>
        <w:numPr>
          <w:ilvl w:val="0"/>
          <w:numId w:val="17"/>
        </w:numPr>
        <w:rPr>
          <w:rFonts w:ascii="Times New Roman" w:eastAsia="Georgia" w:hAnsi="Times New Roman"/>
          <w:color w:val="000000" w:themeColor="text1"/>
          <w:sz w:val="24"/>
          <w:szCs w:val="24"/>
          <w:lang w:val="fr-FR"/>
        </w:rPr>
      </w:pPr>
      <w:r w:rsidRPr="00B26FCC">
        <w:rPr>
          <w:rFonts w:ascii="Times New Roman" w:eastAsia="Georgia" w:hAnsi="Times New Roman"/>
          <w:color w:val="000000" w:themeColor="text1"/>
          <w:sz w:val="24"/>
          <w:szCs w:val="24"/>
          <w:lang w:val="fr-FR"/>
        </w:rPr>
        <w:t>Les justificatifs officiels des activités et/ou attestations d’emploi durant les cinq dernières années (2018-2022).</w:t>
      </w:r>
    </w:p>
    <w:p w14:paraId="42E95711" w14:textId="77777777" w:rsidR="00FC676C" w:rsidRPr="00B26FCC" w:rsidRDefault="00FC676C" w:rsidP="00FC676C">
      <w:pPr>
        <w:pStyle w:val="Listenumros-ARES"/>
        <w:numPr>
          <w:ilvl w:val="0"/>
          <w:numId w:val="17"/>
        </w:numPr>
        <w:rPr>
          <w:rFonts w:ascii="Times New Roman" w:eastAsia="Georgia" w:hAnsi="Times New Roman"/>
          <w:color w:val="000000" w:themeColor="text1"/>
          <w:sz w:val="24"/>
          <w:szCs w:val="24"/>
          <w:lang w:val="fr-FR"/>
        </w:rPr>
      </w:pPr>
      <w:r w:rsidRPr="00B26FCC">
        <w:rPr>
          <w:rFonts w:ascii="Times New Roman" w:eastAsia="Georgia" w:hAnsi="Times New Roman"/>
          <w:color w:val="000000" w:themeColor="text1"/>
          <w:sz w:val="24"/>
          <w:szCs w:val="24"/>
          <w:lang w:val="fr-FR"/>
        </w:rPr>
        <w:t>Deux lettres de recommandation de personnes relevant du corps académique.</w:t>
      </w:r>
    </w:p>
    <w:p w14:paraId="6DB5E517" w14:textId="77777777" w:rsidR="00FC676C" w:rsidRPr="00B26FCC" w:rsidRDefault="00FC676C" w:rsidP="00FC676C">
      <w:pPr>
        <w:pStyle w:val="Listenumros-ARES"/>
        <w:numPr>
          <w:ilvl w:val="0"/>
          <w:numId w:val="17"/>
        </w:numPr>
        <w:rPr>
          <w:rFonts w:ascii="Times New Roman" w:eastAsia="Georgia" w:hAnsi="Times New Roman"/>
          <w:color w:val="000000" w:themeColor="text1"/>
          <w:sz w:val="24"/>
          <w:szCs w:val="24"/>
          <w:lang w:val="fr-FR"/>
        </w:rPr>
      </w:pPr>
      <w:r w:rsidRPr="00B26FCC">
        <w:rPr>
          <w:rFonts w:ascii="Times New Roman" w:eastAsia="Georgia" w:hAnsi="Times New Roman"/>
          <w:color w:val="000000" w:themeColor="text1"/>
          <w:sz w:val="24"/>
          <w:szCs w:val="24"/>
          <w:lang w:val="fr-FR"/>
        </w:rPr>
        <w:t>Une lettre de motivation démontrant la motivation du postulant et précisant sa disponibilité</w:t>
      </w:r>
      <w:r>
        <w:rPr>
          <w:rFonts w:ascii="Times New Roman" w:eastAsia="Georgia" w:hAnsi="Times New Roman"/>
          <w:color w:val="000000" w:themeColor="text1"/>
          <w:sz w:val="24"/>
          <w:szCs w:val="24"/>
          <w:lang w:val="fr-FR"/>
        </w:rPr>
        <w:t>.</w:t>
      </w:r>
    </w:p>
    <w:p w14:paraId="7622A581" w14:textId="77777777" w:rsidR="00FC676C" w:rsidRPr="00B26FCC" w:rsidRDefault="00FC676C" w:rsidP="00FC676C">
      <w:pPr>
        <w:pStyle w:val="Listenumros-ARES"/>
        <w:numPr>
          <w:ilvl w:val="0"/>
          <w:numId w:val="17"/>
        </w:numPr>
        <w:rPr>
          <w:rFonts w:ascii="Times New Roman" w:eastAsia="Georgia" w:hAnsi="Times New Roman"/>
          <w:color w:val="000000" w:themeColor="text1"/>
          <w:sz w:val="24"/>
          <w:szCs w:val="24"/>
          <w:lang w:val="fr-FR"/>
        </w:rPr>
      </w:pPr>
      <w:r w:rsidRPr="00B26FCC">
        <w:rPr>
          <w:rFonts w:ascii="Times New Roman" w:eastAsia="Georgia" w:hAnsi="Times New Roman"/>
          <w:color w:val="000000" w:themeColor="text1"/>
          <w:sz w:val="24"/>
          <w:szCs w:val="24"/>
          <w:lang w:val="fr-FR"/>
        </w:rPr>
        <w:t>Attestation d’inscri</w:t>
      </w:r>
      <w:r>
        <w:rPr>
          <w:rFonts w:ascii="Times New Roman" w:eastAsia="Georgia" w:hAnsi="Times New Roman"/>
          <w:color w:val="000000" w:themeColor="text1"/>
          <w:sz w:val="24"/>
          <w:szCs w:val="24"/>
          <w:lang w:val="fr-FR"/>
        </w:rPr>
        <w:t>p</w:t>
      </w:r>
      <w:r w:rsidRPr="00B26FCC">
        <w:rPr>
          <w:rFonts w:ascii="Times New Roman" w:eastAsia="Georgia" w:hAnsi="Times New Roman"/>
          <w:color w:val="000000" w:themeColor="text1"/>
          <w:sz w:val="24"/>
          <w:szCs w:val="24"/>
          <w:lang w:val="fr-FR"/>
        </w:rPr>
        <w:t>t</w:t>
      </w:r>
      <w:r>
        <w:rPr>
          <w:rFonts w:ascii="Times New Roman" w:eastAsia="Georgia" w:hAnsi="Times New Roman"/>
          <w:color w:val="000000" w:themeColor="text1"/>
          <w:sz w:val="24"/>
          <w:szCs w:val="24"/>
          <w:lang w:val="fr-FR"/>
        </w:rPr>
        <w:t>ion</w:t>
      </w:r>
      <w:r w:rsidRPr="00B26FCC">
        <w:rPr>
          <w:rFonts w:ascii="Times New Roman" w:eastAsia="Georgia" w:hAnsi="Times New Roman"/>
          <w:color w:val="000000" w:themeColor="text1"/>
          <w:sz w:val="24"/>
          <w:szCs w:val="24"/>
          <w:lang w:val="fr-FR"/>
        </w:rPr>
        <w:t xml:space="preserve"> en étude doctorale</w:t>
      </w:r>
      <w:r>
        <w:rPr>
          <w:rFonts w:ascii="Times New Roman" w:eastAsia="Georgia" w:hAnsi="Times New Roman"/>
          <w:color w:val="000000" w:themeColor="text1"/>
          <w:sz w:val="24"/>
          <w:szCs w:val="24"/>
          <w:lang w:val="fr-FR"/>
        </w:rPr>
        <w:t>.</w:t>
      </w:r>
    </w:p>
    <w:p w14:paraId="2A343356" w14:textId="77777777" w:rsidR="00FC676C" w:rsidRPr="00B26FCC" w:rsidRDefault="00FC676C" w:rsidP="00FC676C">
      <w:pPr>
        <w:pStyle w:val="Listenumros-ARES"/>
        <w:numPr>
          <w:ilvl w:val="0"/>
          <w:numId w:val="17"/>
        </w:numPr>
        <w:rPr>
          <w:rFonts w:ascii="Times New Roman" w:eastAsia="Georgia" w:hAnsi="Times New Roman"/>
          <w:color w:val="000000" w:themeColor="text1"/>
          <w:sz w:val="24"/>
          <w:szCs w:val="24"/>
          <w:lang w:val="fr-FR"/>
        </w:rPr>
      </w:pPr>
      <w:r w:rsidRPr="00B26FCC">
        <w:rPr>
          <w:rFonts w:ascii="Times New Roman" w:eastAsia="Georgia" w:hAnsi="Times New Roman"/>
          <w:color w:val="000000" w:themeColor="text1"/>
          <w:sz w:val="24"/>
          <w:szCs w:val="24"/>
          <w:lang w:val="fr-FR"/>
        </w:rPr>
        <w:t>Une lettre d’engagement d’encadrement venant de chaque encadreur identifié (université et centre de recherche)</w:t>
      </w:r>
      <w:r>
        <w:rPr>
          <w:rFonts w:ascii="Times New Roman" w:eastAsia="Georgia" w:hAnsi="Times New Roman"/>
          <w:color w:val="000000" w:themeColor="text1"/>
          <w:sz w:val="24"/>
          <w:szCs w:val="24"/>
          <w:lang w:val="fr-FR"/>
        </w:rPr>
        <w:t>.</w:t>
      </w:r>
    </w:p>
    <w:p w14:paraId="2FA22C41" w14:textId="77777777" w:rsidR="00FC676C" w:rsidRPr="00B26FCC" w:rsidRDefault="00FC676C" w:rsidP="00FC676C">
      <w:pPr>
        <w:pStyle w:val="Listenumros-ARES"/>
        <w:numPr>
          <w:ilvl w:val="0"/>
          <w:numId w:val="17"/>
        </w:numPr>
        <w:rPr>
          <w:rFonts w:ascii="Times New Roman" w:eastAsia="Georgia" w:hAnsi="Times New Roman"/>
          <w:color w:val="000000" w:themeColor="text1"/>
          <w:sz w:val="24"/>
          <w:szCs w:val="24"/>
          <w:lang w:val="fr-FR"/>
        </w:rPr>
      </w:pPr>
      <w:r w:rsidRPr="00B26FCC">
        <w:rPr>
          <w:rFonts w:ascii="Times New Roman" w:eastAsia="Georgia" w:hAnsi="Times New Roman"/>
          <w:color w:val="000000" w:themeColor="text1"/>
          <w:sz w:val="24"/>
          <w:szCs w:val="24"/>
          <w:lang w:val="fr-FR"/>
        </w:rPr>
        <w:t>Projet de recherche (10 pages maximum, times New Roman 12, interligne 1,5 ; contenant le projet scientifique, un calendrier de recherche ainsi qu’une bibliographie)</w:t>
      </w:r>
      <w:r>
        <w:rPr>
          <w:rFonts w:ascii="Times New Roman" w:eastAsia="Georgia" w:hAnsi="Times New Roman"/>
          <w:color w:val="000000" w:themeColor="text1"/>
          <w:sz w:val="24"/>
          <w:szCs w:val="24"/>
          <w:lang w:val="fr-FR"/>
        </w:rPr>
        <w:t>.</w:t>
      </w:r>
      <w:r w:rsidRPr="00B26FCC">
        <w:rPr>
          <w:rFonts w:ascii="Times New Roman" w:eastAsia="Georgia" w:hAnsi="Times New Roman"/>
          <w:color w:val="000000" w:themeColor="text1"/>
          <w:sz w:val="24"/>
          <w:szCs w:val="24"/>
          <w:lang w:val="fr-FR"/>
        </w:rPr>
        <w:t xml:space="preserve"> </w:t>
      </w:r>
    </w:p>
    <w:p w14:paraId="7B88946C" w14:textId="77777777" w:rsidR="00FC676C" w:rsidRPr="00B26FCC" w:rsidRDefault="00FC676C" w:rsidP="00FC676C">
      <w:pPr>
        <w:pStyle w:val="Listenumros-ARES"/>
        <w:numPr>
          <w:ilvl w:val="0"/>
          <w:numId w:val="17"/>
        </w:numPr>
        <w:rPr>
          <w:rFonts w:ascii="Times New Roman" w:eastAsia="Georgia" w:hAnsi="Times New Roman"/>
          <w:color w:val="000000" w:themeColor="text1"/>
          <w:sz w:val="24"/>
          <w:szCs w:val="24"/>
          <w:lang w:val="fr-FR"/>
        </w:rPr>
      </w:pPr>
      <w:r w:rsidRPr="00B26FCC">
        <w:rPr>
          <w:rFonts w:ascii="Times New Roman" w:eastAsia="Georgia" w:hAnsi="Times New Roman"/>
          <w:color w:val="000000" w:themeColor="text1"/>
          <w:sz w:val="24"/>
          <w:szCs w:val="24"/>
          <w:lang w:val="fr-FR"/>
        </w:rPr>
        <w:t>Un rapport du niveau d’avancement des travaux de thèse, les articles déjà publiés, et une proposition de</w:t>
      </w:r>
      <w:r>
        <w:rPr>
          <w:rFonts w:ascii="Times New Roman" w:eastAsia="Georgia" w:hAnsi="Times New Roman"/>
          <w:color w:val="000000" w:themeColor="text1"/>
          <w:sz w:val="24"/>
          <w:szCs w:val="24"/>
          <w:lang w:val="fr-FR"/>
        </w:rPr>
        <w:t xml:space="preserve"> chronogramme pour</w:t>
      </w:r>
      <w:r w:rsidRPr="00B26FCC">
        <w:rPr>
          <w:rFonts w:ascii="Times New Roman" w:eastAsia="Georgia" w:hAnsi="Times New Roman"/>
          <w:color w:val="000000" w:themeColor="text1"/>
          <w:sz w:val="24"/>
          <w:szCs w:val="24"/>
          <w:lang w:val="fr-FR"/>
        </w:rPr>
        <w:t xml:space="preserve"> la poursuite de </w:t>
      </w:r>
      <w:r>
        <w:rPr>
          <w:rFonts w:ascii="Times New Roman" w:eastAsia="Georgia" w:hAnsi="Times New Roman"/>
          <w:color w:val="000000" w:themeColor="text1"/>
          <w:sz w:val="24"/>
          <w:szCs w:val="24"/>
          <w:lang w:val="fr-FR"/>
        </w:rPr>
        <w:t xml:space="preserve">la </w:t>
      </w:r>
      <w:r w:rsidRPr="00B26FCC">
        <w:rPr>
          <w:rFonts w:ascii="Times New Roman" w:eastAsia="Georgia" w:hAnsi="Times New Roman"/>
          <w:color w:val="000000" w:themeColor="text1"/>
          <w:sz w:val="24"/>
          <w:szCs w:val="24"/>
          <w:lang w:val="fr-FR"/>
        </w:rPr>
        <w:t>thèse budgétisée et planifiée (préciser l’école doctorale ou l’université d’inscription, le nom et adresse complète des superviseurs (Co-Directeurs de thèse)).</w:t>
      </w:r>
    </w:p>
    <w:p w14:paraId="41B2F922" w14:textId="77777777" w:rsidR="00FC676C" w:rsidRPr="00B26FCC" w:rsidRDefault="00FC676C" w:rsidP="00FC676C">
      <w:pPr>
        <w:spacing w:line="240" w:lineRule="auto"/>
        <w:jc w:val="both"/>
        <w:rPr>
          <w:rFonts w:ascii="Times New Roman" w:eastAsia="Georgia" w:hAnsi="Times New Roman" w:cs="Times New Roman"/>
          <w:color w:val="000000" w:themeColor="text1"/>
          <w:sz w:val="24"/>
          <w:szCs w:val="24"/>
        </w:rPr>
      </w:pPr>
      <w:r w:rsidRPr="00B26FCC">
        <w:rPr>
          <w:rFonts w:ascii="Times New Roman" w:eastAsia="Georgia" w:hAnsi="Times New Roman" w:cs="Times New Roman"/>
          <w:color w:val="000000" w:themeColor="text1"/>
          <w:sz w:val="24"/>
          <w:szCs w:val="24"/>
        </w:rPr>
        <w:t>Le cas échéant :</w:t>
      </w:r>
    </w:p>
    <w:p w14:paraId="0A0C579C" w14:textId="77777777" w:rsidR="00FC676C" w:rsidRPr="00B26FCC" w:rsidRDefault="00FC676C" w:rsidP="00FC676C">
      <w:pPr>
        <w:pStyle w:val="Listenumros-ARES"/>
        <w:numPr>
          <w:ilvl w:val="0"/>
          <w:numId w:val="17"/>
        </w:numPr>
        <w:rPr>
          <w:rFonts w:ascii="Times New Roman" w:eastAsia="Georgia" w:hAnsi="Times New Roman"/>
          <w:color w:val="000000" w:themeColor="text1"/>
          <w:sz w:val="24"/>
          <w:szCs w:val="24"/>
          <w:lang w:val="fr-FR"/>
        </w:rPr>
      </w:pPr>
      <w:r w:rsidRPr="00B26FCC">
        <w:rPr>
          <w:rFonts w:ascii="Times New Roman" w:eastAsia="Georgia" w:hAnsi="Times New Roman"/>
          <w:color w:val="000000" w:themeColor="text1"/>
          <w:sz w:val="24"/>
          <w:szCs w:val="24"/>
          <w:lang w:val="fr-FR"/>
        </w:rPr>
        <w:t xml:space="preserve">Les documents additionnels requis pour certaines formations.  </w:t>
      </w:r>
    </w:p>
    <w:p w14:paraId="7661A891" w14:textId="77777777" w:rsidR="00FC676C" w:rsidRDefault="00FC676C" w:rsidP="00FC676C">
      <w:pPr>
        <w:pStyle w:val="Listenumros-ARES"/>
        <w:numPr>
          <w:ilvl w:val="0"/>
          <w:numId w:val="17"/>
        </w:numPr>
        <w:rPr>
          <w:rFonts w:ascii="Times New Roman" w:eastAsia="Georgia" w:hAnsi="Times New Roman"/>
          <w:color w:val="000000" w:themeColor="text1"/>
          <w:sz w:val="24"/>
          <w:szCs w:val="24"/>
          <w:lang w:val="fr-FR"/>
        </w:rPr>
      </w:pPr>
      <w:r w:rsidRPr="00B26FCC">
        <w:rPr>
          <w:rFonts w:ascii="Times New Roman" w:eastAsia="Georgia" w:hAnsi="Times New Roman"/>
          <w:color w:val="000000" w:themeColor="text1"/>
          <w:sz w:val="24"/>
          <w:szCs w:val="24"/>
          <w:lang w:val="fr-FR"/>
        </w:rPr>
        <w:t>Les certificats des formations de courte durée.</w:t>
      </w:r>
    </w:p>
    <w:p w14:paraId="46D367F6" w14:textId="52FAB0E8" w:rsidR="00FC676C" w:rsidRPr="00FC676C" w:rsidRDefault="00FC676C" w:rsidP="00FC676C">
      <w:pPr>
        <w:pStyle w:val="Listenumros-ARES"/>
        <w:numPr>
          <w:ilvl w:val="0"/>
          <w:numId w:val="17"/>
        </w:numPr>
        <w:rPr>
          <w:rFonts w:ascii="Times New Roman" w:eastAsia="Georgia" w:hAnsi="Times New Roman"/>
          <w:color w:val="000000" w:themeColor="text1"/>
          <w:sz w:val="24"/>
          <w:szCs w:val="24"/>
          <w:lang w:val="fr-FR"/>
        </w:rPr>
      </w:pPr>
      <w:r w:rsidRPr="00FC676C">
        <w:rPr>
          <w:rFonts w:ascii="Times New Roman" w:eastAsia="Georgia" w:hAnsi="Times New Roman"/>
          <w:color w:val="000000" w:themeColor="text1"/>
          <w:sz w:val="24"/>
          <w:szCs w:val="24"/>
        </w:rPr>
        <w:t>Une attestation de niveau de connaissance du français pour les candidats qui n'ont pas suivi un enseignement en langue française et souhaite s’inscrire dans une formation dispensée en français</w:t>
      </w:r>
    </w:p>
    <w:bookmarkEnd w:id="13"/>
    <w:p w14:paraId="135BF18A" w14:textId="77777777" w:rsidR="009866C7" w:rsidRPr="000378B0" w:rsidRDefault="009866C7" w:rsidP="005F799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fr-FR"/>
          <w14:ligatures w14:val="none"/>
        </w:rPr>
      </w:pPr>
    </w:p>
    <w:p w14:paraId="1A723393" w14:textId="0200106D" w:rsidR="00E434EE" w:rsidRPr="000378B0" w:rsidRDefault="008B7756" w:rsidP="005F7990">
      <w:pPr>
        <w:pStyle w:val="Paragraphedeliste"/>
        <w:numPr>
          <w:ilvl w:val="0"/>
          <w:numId w:val="15"/>
        </w:numPr>
        <w:shd w:val="clear" w:color="auto" w:fill="FBE4D5" w:themeFill="accent2" w:themeFillTint="33"/>
        <w:spacing w:line="276" w:lineRule="auto"/>
        <w:jc w:val="both"/>
        <w:rPr>
          <w:b/>
          <w:bCs/>
          <w:color w:val="000000"/>
        </w:rPr>
      </w:pPr>
      <w:r w:rsidRPr="000378B0">
        <w:rPr>
          <w:b/>
          <w:bCs/>
          <w:color w:val="000000"/>
        </w:rPr>
        <w:t>Procédure de soumission de la candidature</w:t>
      </w:r>
    </w:p>
    <w:p w14:paraId="119106C3" w14:textId="77777777" w:rsidR="001A3727" w:rsidRPr="000378B0" w:rsidRDefault="001A3727" w:rsidP="001A3727">
      <w:pPr>
        <w:spacing w:before="24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5" w:name="_Hlk167899200"/>
      <w:bookmarkEnd w:id="6"/>
      <w:r w:rsidRPr="000378B0">
        <w:rPr>
          <w:rFonts w:ascii="Times New Roman" w:hAnsi="Times New Roman" w:cs="Times New Roman"/>
          <w:color w:val="000000"/>
          <w:sz w:val="24"/>
          <w:szCs w:val="24"/>
        </w:rPr>
        <w:t xml:space="preserve">Seules seront prises en considération les candidatures présentées sur le </w:t>
      </w:r>
      <w:r w:rsidRPr="00FC676C">
        <w:rPr>
          <w:rFonts w:ascii="Times New Roman" w:hAnsi="Times New Roman" w:cs="Times New Roman"/>
          <w:i/>
          <w:iCs/>
          <w:color w:val="0070C0"/>
          <w:sz w:val="24"/>
          <w:szCs w:val="24"/>
          <w:u w:val="single"/>
        </w:rPr>
        <w:t>formulaire</w:t>
      </w:r>
      <w:r w:rsidRPr="000378B0">
        <w:rPr>
          <w:rFonts w:ascii="Times New Roman" w:hAnsi="Times New Roman" w:cs="Times New Roman"/>
          <w:color w:val="000000"/>
          <w:sz w:val="24"/>
          <w:szCs w:val="24"/>
        </w:rPr>
        <w:t>, complété par saisie informatique en français. Toutes les informations demandées doivent impérativement se trouver à l’endroit exact réservé à cet effet dans le formulaire. Tout formulaire incomplet ou qui renvoie aux annexes sera rejeté.</w:t>
      </w:r>
    </w:p>
    <w:p w14:paraId="03BD0EB5" w14:textId="77777777" w:rsidR="001A3727" w:rsidRPr="000378B0" w:rsidRDefault="001A3727" w:rsidP="001A3727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78B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Tous </w:t>
      </w:r>
      <w:r w:rsidRPr="00FC676C">
        <w:rPr>
          <w:rFonts w:ascii="Times New Roman" w:hAnsi="Times New Roman" w:cs="Times New Roman"/>
          <w:i/>
          <w:iCs/>
          <w:color w:val="0070C0"/>
          <w:sz w:val="24"/>
          <w:szCs w:val="24"/>
          <w:u w:val="single"/>
        </w:rPr>
        <w:t>les documents obligatoires demandés</w:t>
      </w:r>
      <w:r w:rsidRPr="00FC676C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0378B0">
        <w:rPr>
          <w:rFonts w:ascii="Times New Roman" w:hAnsi="Times New Roman" w:cs="Times New Roman"/>
          <w:color w:val="000000"/>
          <w:sz w:val="24"/>
          <w:szCs w:val="24"/>
        </w:rPr>
        <w:t>doivent être envoyés dans le même courrier que le formulaire (en fichier séparés, nommés par le nom de famille du candidat et le type de document).</w:t>
      </w:r>
    </w:p>
    <w:p w14:paraId="06E9DB26" w14:textId="77777777" w:rsidR="001A3727" w:rsidRPr="000378B0" w:rsidRDefault="001A3727" w:rsidP="001A3727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6" w:name="_Hlk167705541"/>
      <w:r w:rsidRPr="000378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Les candidatures à la bourse de soutien sont à soumettre jusqu’au 28 Juin 2024 à 00h00</w:t>
      </w:r>
      <w:r w:rsidRPr="000378B0">
        <w:rPr>
          <w:rFonts w:ascii="Times New Roman" w:hAnsi="Times New Roman" w:cs="Times New Roman"/>
          <w:color w:val="000000"/>
          <w:sz w:val="24"/>
          <w:szCs w:val="24"/>
        </w:rPr>
        <w:t xml:space="preserve"> (Heure de Ouagadougou) </w:t>
      </w:r>
      <w:r w:rsidRPr="000378B0">
        <w:rPr>
          <w:rFonts w:ascii="Times New Roman" w:hAnsi="Times New Roman" w:cs="Times New Roman"/>
          <w:sz w:val="24"/>
          <w:szCs w:val="24"/>
        </w:rPr>
        <w:t xml:space="preserve">en mentionnant en objet </w:t>
      </w:r>
      <w:bookmarkEnd w:id="15"/>
      <w:r w:rsidRPr="000378B0">
        <w:rPr>
          <w:rFonts w:ascii="Times New Roman" w:hAnsi="Times New Roman" w:cs="Times New Roman"/>
          <w:sz w:val="24"/>
          <w:szCs w:val="24"/>
        </w:rPr>
        <w:t>« </w:t>
      </w:r>
      <w:r w:rsidRPr="000378B0">
        <w:rPr>
          <w:rFonts w:ascii="Times New Roman" w:hAnsi="Times New Roman" w:cs="Times New Roman"/>
          <w:b/>
          <w:bCs/>
          <w:sz w:val="24"/>
          <w:szCs w:val="24"/>
        </w:rPr>
        <w:t>Candidature à la bourse de soutien à l’étude doctorale</w:t>
      </w:r>
      <w:r w:rsidRPr="000378B0">
        <w:rPr>
          <w:rFonts w:ascii="Times New Roman" w:hAnsi="Times New Roman" w:cs="Times New Roman"/>
          <w:sz w:val="24"/>
          <w:szCs w:val="24"/>
        </w:rPr>
        <w:t xml:space="preserve"> », </w:t>
      </w:r>
      <w:bookmarkStart w:id="17" w:name="_Hlk167899233"/>
      <w:r w:rsidRPr="000378B0">
        <w:rPr>
          <w:rFonts w:ascii="Times New Roman" w:hAnsi="Times New Roman" w:cs="Times New Roman"/>
          <w:sz w:val="24"/>
          <w:szCs w:val="24"/>
        </w:rPr>
        <w:t xml:space="preserve">à l’adresse suivante : </w:t>
      </w:r>
      <w:hyperlink r:id="rId8" w:history="1">
        <w:r w:rsidRPr="000378B0">
          <w:rPr>
            <w:rStyle w:val="Lienhypertexte"/>
            <w:rFonts w:ascii="Times New Roman" w:hAnsi="Times New Roman" w:cs="Times New Roman"/>
            <w:sz w:val="24"/>
            <w:szCs w:val="24"/>
          </w:rPr>
          <w:t>mamanlaminou.sanoussimanzo@enabel.be</w:t>
        </w:r>
      </w:hyperlink>
      <w:r w:rsidRPr="000378B0">
        <w:rPr>
          <w:rStyle w:val="Lienhypertexte"/>
          <w:rFonts w:ascii="Times New Roman" w:hAnsi="Times New Roman" w:cs="Times New Roman"/>
          <w:sz w:val="24"/>
          <w:szCs w:val="24"/>
        </w:rPr>
        <w:t xml:space="preserve"> avec copie à salifo.bangre@enabel.be</w:t>
      </w:r>
      <w:r w:rsidRPr="000378B0">
        <w:rPr>
          <w:rFonts w:ascii="Times New Roman" w:hAnsi="Times New Roman" w:cs="Times New Roman"/>
          <w:color w:val="000000"/>
          <w:sz w:val="24"/>
          <w:szCs w:val="24"/>
        </w:rPr>
        <w:t>. Aucun suivi ne sera accordé aux candidatures introduites au-delà des délais précisés ci-dessus.</w:t>
      </w:r>
    </w:p>
    <w:p w14:paraId="5488E66B" w14:textId="77777777" w:rsidR="001A3727" w:rsidRPr="000378B0" w:rsidRDefault="001A3727" w:rsidP="001A3727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78B0">
        <w:rPr>
          <w:rFonts w:ascii="Times New Roman" w:hAnsi="Times New Roman" w:cs="Times New Roman"/>
          <w:color w:val="000000"/>
          <w:sz w:val="24"/>
          <w:szCs w:val="24"/>
        </w:rPr>
        <w:t>Un accusé de réception sera envoyé à toute candidature reçue.</w:t>
      </w:r>
    </w:p>
    <w:bookmarkEnd w:id="16"/>
    <w:p w14:paraId="68ADC182" w14:textId="22FC77C1" w:rsidR="002A24C4" w:rsidRPr="000378B0" w:rsidRDefault="001A3727" w:rsidP="001A3727">
      <w:p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0378B0">
        <w:rPr>
          <w:rFonts w:ascii="Times New Roman" w:hAnsi="Times New Roman" w:cs="Times New Roman"/>
          <w:color w:val="000000"/>
          <w:sz w:val="24"/>
          <w:szCs w:val="24"/>
        </w:rPr>
        <w:t>Tous les candidats et candidates seront informés par e-mail des résultats de la procédure de sélection</w:t>
      </w:r>
      <w:bookmarkEnd w:id="17"/>
    </w:p>
    <w:p w14:paraId="21383C59" w14:textId="77777777" w:rsidR="00FC676C" w:rsidRPr="000378B0" w:rsidRDefault="00FC676C" w:rsidP="00FC676C">
      <w:pPr>
        <w:pStyle w:val="Paragraphedeliste"/>
        <w:numPr>
          <w:ilvl w:val="0"/>
          <w:numId w:val="15"/>
        </w:numPr>
        <w:shd w:val="clear" w:color="auto" w:fill="FBE4D5" w:themeFill="accent2" w:themeFillTint="33"/>
        <w:spacing w:before="240" w:line="276" w:lineRule="auto"/>
        <w:jc w:val="both"/>
        <w:rPr>
          <w:b/>
          <w:bCs/>
          <w:color w:val="000000"/>
        </w:rPr>
      </w:pPr>
      <w:r w:rsidRPr="000378B0">
        <w:rPr>
          <w:b/>
          <w:bCs/>
          <w:color w:val="000000"/>
        </w:rPr>
        <w:t>Calendrier</w:t>
      </w:r>
    </w:p>
    <w:p w14:paraId="056FDF8D" w14:textId="77777777" w:rsidR="00FC676C" w:rsidRPr="000378B0" w:rsidRDefault="00FC676C" w:rsidP="00FC676C">
      <w:pPr>
        <w:pStyle w:val="Paragraphedeliste"/>
        <w:numPr>
          <w:ilvl w:val="0"/>
          <w:numId w:val="13"/>
        </w:numPr>
        <w:spacing w:line="276" w:lineRule="auto"/>
        <w:jc w:val="both"/>
        <w:rPr>
          <w:color w:val="000000"/>
        </w:rPr>
      </w:pPr>
      <w:r w:rsidRPr="000378B0">
        <w:rPr>
          <w:color w:val="000000"/>
        </w:rPr>
        <w:t>Lancement de l’appel : le 03 Juin 2024 ;</w:t>
      </w:r>
    </w:p>
    <w:p w14:paraId="2FDFE70F" w14:textId="77777777" w:rsidR="00FC676C" w:rsidRPr="000378B0" w:rsidRDefault="00FC676C" w:rsidP="00FC676C">
      <w:pPr>
        <w:pStyle w:val="Paragraphedeliste"/>
        <w:numPr>
          <w:ilvl w:val="0"/>
          <w:numId w:val="13"/>
        </w:numPr>
        <w:spacing w:line="276" w:lineRule="auto"/>
        <w:jc w:val="both"/>
        <w:rPr>
          <w:color w:val="000000"/>
        </w:rPr>
      </w:pPr>
      <w:r w:rsidRPr="000378B0">
        <w:rPr>
          <w:color w:val="000000"/>
        </w:rPr>
        <w:t>Clôture de l’appel : le 28 Juin 2024 ;</w:t>
      </w:r>
    </w:p>
    <w:p w14:paraId="3BB00530" w14:textId="77777777" w:rsidR="00FC676C" w:rsidRPr="000378B0" w:rsidRDefault="00FC676C" w:rsidP="00FC676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fr-FR"/>
          <w14:ligatures w14:val="none"/>
        </w:rPr>
      </w:pPr>
      <w:r w:rsidRPr="000378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fr-FR"/>
          <w14:ligatures w14:val="none"/>
        </w:rPr>
        <w:t>A titre indicatif :</w:t>
      </w:r>
    </w:p>
    <w:p w14:paraId="6AC3DB00" w14:textId="77777777" w:rsidR="00FC676C" w:rsidRPr="000378B0" w:rsidRDefault="00FC676C" w:rsidP="00FC676C">
      <w:pPr>
        <w:pStyle w:val="Paragraphedeliste"/>
        <w:numPr>
          <w:ilvl w:val="0"/>
          <w:numId w:val="14"/>
        </w:numPr>
        <w:spacing w:line="276" w:lineRule="auto"/>
        <w:jc w:val="both"/>
        <w:rPr>
          <w:color w:val="000000"/>
        </w:rPr>
      </w:pPr>
      <w:r w:rsidRPr="000378B0">
        <w:rPr>
          <w:color w:val="000000"/>
        </w:rPr>
        <w:t>Communication des résultats : Juillet 2024 ;</w:t>
      </w:r>
    </w:p>
    <w:p w14:paraId="76B583A9" w14:textId="77777777" w:rsidR="00FC676C" w:rsidRDefault="00FC676C" w:rsidP="00FC676C">
      <w:pPr>
        <w:pStyle w:val="Paragraphedeliste"/>
        <w:numPr>
          <w:ilvl w:val="0"/>
          <w:numId w:val="14"/>
        </w:numPr>
        <w:spacing w:line="276" w:lineRule="auto"/>
        <w:jc w:val="both"/>
        <w:rPr>
          <w:color w:val="000000"/>
        </w:rPr>
      </w:pPr>
      <w:r w:rsidRPr="000378B0">
        <w:rPr>
          <w:color w:val="000000"/>
        </w:rPr>
        <w:t>Début de l’octroi de la bourse : à partir d’Aout 2024 </w:t>
      </w:r>
      <w:bookmarkStart w:id="18" w:name="_Hlk142636341"/>
      <w:r w:rsidRPr="000378B0">
        <w:rPr>
          <w:color w:val="000000"/>
        </w:rPr>
        <w:t xml:space="preserve">pour compter de la date de validation du calendrier d’activités et de la signature du contrat </w:t>
      </w:r>
      <w:bookmarkEnd w:id="18"/>
      <w:r w:rsidRPr="000378B0">
        <w:rPr>
          <w:color w:val="000000"/>
        </w:rPr>
        <w:t>;</w:t>
      </w:r>
    </w:p>
    <w:p w14:paraId="327B2B0C" w14:textId="77777777" w:rsidR="00846C61" w:rsidRPr="000378B0" w:rsidRDefault="00846C61" w:rsidP="005F7990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846C61" w:rsidRPr="000378B0" w:rsidSect="00846C61">
      <w:headerReference w:type="default" r:id="rId9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B8CF3B" w14:textId="77777777" w:rsidR="00EB69F0" w:rsidRDefault="00EB69F0" w:rsidP="004420B2">
      <w:pPr>
        <w:spacing w:after="0" w:line="240" w:lineRule="auto"/>
      </w:pPr>
      <w:r>
        <w:separator/>
      </w:r>
    </w:p>
  </w:endnote>
  <w:endnote w:type="continuationSeparator" w:id="0">
    <w:p w14:paraId="38727C14" w14:textId="77777777" w:rsidR="00EB69F0" w:rsidRDefault="00EB69F0" w:rsidP="00442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-Bold">
    <w:altName w:val="Garamond"/>
    <w:panose1 w:val="00000000000000000000"/>
    <w:charset w:val="00"/>
    <w:family w:val="roman"/>
    <w:notTrueType/>
    <w:pitch w:val="default"/>
  </w:font>
  <w:font w:name="CIDFont+F4">
    <w:altName w:val="Cambria"/>
    <w:panose1 w:val="00000000000000000000"/>
    <w:charset w:val="00"/>
    <w:family w:val="roman"/>
    <w:notTrueType/>
    <w:pitch w:val="default"/>
  </w:font>
  <w:font w:name="SymbolM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73615E" w14:textId="77777777" w:rsidR="00EB69F0" w:rsidRDefault="00EB69F0" w:rsidP="004420B2">
      <w:pPr>
        <w:spacing w:after="0" w:line="240" w:lineRule="auto"/>
      </w:pPr>
      <w:r>
        <w:separator/>
      </w:r>
    </w:p>
  </w:footnote>
  <w:footnote w:type="continuationSeparator" w:id="0">
    <w:p w14:paraId="1907B9D8" w14:textId="77777777" w:rsidR="00EB69F0" w:rsidRDefault="00EB69F0" w:rsidP="00442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1A49D1" w14:textId="2DCAC7EB" w:rsidR="004420B2" w:rsidRDefault="004420B2">
    <w:pPr>
      <w:pStyle w:val="En-tte"/>
    </w:pPr>
    <w:r w:rsidRPr="00D801B1">
      <w:rPr>
        <w:noProof/>
        <w:lang w:eastAsia="fr-FR"/>
      </w:rPr>
      <w:drawing>
        <wp:inline distT="0" distB="0" distL="0" distR="0" wp14:anchorId="57643F49" wp14:editId="1A5044E7">
          <wp:extent cx="5760720" cy="651158"/>
          <wp:effectExtent l="0" t="0" r="0" b="0"/>
          <wp:docPr id="301865232" name="Image 3018652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43" t="4520" r="6927" b="88907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11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BB47C7"/>
    <w:multiLevelType w:val="hybridMultilevel"/>
    <w:tmpl w:val="E3E2D2B6"/>
    <w:lvl w:ilvl="0" w:tplc="0F5A3D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D8EC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A27A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38EA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E819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3044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9400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E2F5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FA47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8A244B1"/>
    <w:multiLevelType w:val="hybridMultilevel"/>
    <w:tmpl w:val="646A901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92A30"/>
    <w:multiLevelType w:val="hybridMultilevel"/>
    <w:tmpl w:val="63BECAE4"/>
    <w:lvl w:ilvl="0" w:tplc="3D4E28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0AB2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F0F4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D84D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0A82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F86A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10C2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624A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EAF4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D107528"/>
    <w:multiLevelType w:val="multilevel"/>
    <w:tmpl w:val="24182DC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E552978"/>
    <w:multiLevelType w:val="hybridMultilevel"/>
    <w:tmpl w:val="2FD0AA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261863"/>
    <w:multiLevelType w:val="hybridMultilevel"/>
    <w:tmpl w:val="17E4FE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1D49AF"/>
    <w:multiLevelType w:val="hybridMultilevel"/>
    <w:tmpl w:val="FC583E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2427BF"/>
    <w:multiLevelType w:val="hybridMultilevel"/>
    <w:tmpl w:val="EC3C61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AF0754"/>
    <w:multiLevelType w:val="multilevel"/>
    <w:tmpl w:val="0D54D3DE"/>
    <w:lvl w:ilvl="0">
      <w:start w:val="1"/>
      <w:numFmt w:val="decimal"/>
      <w:pStyle w:val="Listenumros-ARES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9" w15:restartNumberingAfterBreak="0">
    <w:nsid w:val="46015C9A"/>
    <w:multiLevelType w:val="hybridMultilevel"/>
    <w:tmpl w:val="3490EE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4F3DAA"/>
    <w:multiLevelType w:val="hybridMultilevel"/>
    <w:tmpl w:val="E94A4F8E"/>
    <w:lvl w:ilvl="0" w:tplc="D26C33E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A96FE5"/>
    <w:multiLevelType w:val="hybridMultilevel"/>
    <w:tmpl w:val="82D6B594"/>
    <w:lvl w:ilvl="0" w:tplc="D26C33E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690CD6"/>
    <w:multiLevelType w:val="hybridMultilevel"/>
    <w:tmpl w:val="4836BF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DD73DF"/>
    <w:multiLevelType w:val="hybridMultilevel"/>
    <w:tmpl w:val="20FEFC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F25CAE"/>
    <w:multiLevelType w:val="hybridMultilevel"/>
    <w:tmpl w:val="AF8C20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9050A8"/>
    <w:multiLevelType w:val="hybridMultilevel"/>
    <w:tmpl w:val="03CC2C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1E6EF3"/>
    <w:multiLevelType w:val="hybridMultilevel"/>
    <w:tmpl w:val="7C1A57C8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D9A5BFE"/>
    <w:multiLevelType w:val="hybridMultilevel"/>
    <w:tmpl w:val="F3083F6E"/>
    <w:lvl w:ilvl="0" w:tplc="DEB8F5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F4C0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3C5E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581D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E48E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325B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A6F5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0A79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C279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182671597">
    <w:abstractNumId w:val="0"/>
  </w:num>
  <w:num w:numId="2" w16cid:durableId="2146654503">
    <w:abstractNumId w:val="17"/>
  </w:num>
  <w:num w:numId="3" w16cid:durableId="1809201634">
    <w:abstractNumId w:val="2"/>
  </w:num>
  <w:num w:numId="4" w16cid:durableId="13506892">
    <w:abstractNumId w:val="7"/>
  </w:num>
  <w:num w:numId="5" w16cid:durableId="1373268077">
    <w:abstractNumId w:val="11"/>
  </w:num>
  <w:num w:numId="6" w16cid:durableId="1764649505">
    <w:abstractNumId w:val="10"/>
  </w:num>
  <w:num w:numId="7" w16cid:durableId="813838735">
    <w:abstractNumId w:val="9"/>
  </w:num>
  <w:num w:numId="8" w16cid:durableId="1694385100">
    <w:abstractNumId w:val="12"/>
  </w:num>
  <w:num w:numId="9" w16cid:durableId="1390764052">
    <w:abstractNumId w:val="16"/>
  </w:num>
  <w:num w:numId="10" w16cid:durableId="436217364">
    <w:abstractNumId w:val="4"/>
  </w:num>
  <w:num w:numId="11" w16cid:durableId="1787968016">
    <w:abstractNumId w:val="5"/>
  </w:num>
  <w:num w:numId="12" w16cid:durableId="160043566">
    <w:abstractNumId w:val="6"/>
  </w:num>
  <w:num w:numId="13" w16cid:durableId="818111670">
    <w:abstractNumId w:val="13"/>
  </w:num>
  <w:num w:numId="14" w16cid:durableId="493910026">
    <w:abstractNumId w:val="15"/>
  </w:num>
  <w:num w:numId="15" w16cid:durableId="1856000098">
    <w:abstractNumId w:val="1"/>
  </w:num>
  <w:num w:numId="16" w16cid:durableId="2052336927">
    <w:abstractNumId w:val="3"/>
  </w:num>
  <w:num w:numId="17" w16cid:durableId="402946148">
    <w:abstractNumId w:val="14"/>
  </w:num>
  <w:num w:numId="18" w16cid:durableId="14746390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0B2"/>
    <w:rsid w:val="000045D8"/>
    <w:rsid w:val="000378B0"/>
    <w:rsid w:val="000474B6"/>
    <w:rsid w:val="000E7605"/>
    <w:rsid w:val="001316CB"/>
    <w:rsid w:val="00183526"/>
    <w:rsid w:val="001A3727"/>
    <w:rsid w:val="001B4309"/>
    <w:rsid w:val="001B4E49"/>
    <w:rsid w:val="001C053D"/>
    <w:rsid w:val="001D40BB"/>
    <w:rsid w:val="00236853"/>
    <w:rsid w:val="0026257B"/>
    <w:rsid w:val="00275310"/>
    <w:rsid w:val="002936A8"/>
    <w:rsid w:val="002936CB"/>
    <w:rsid w:val="00294F59"/>
    <w:rsid w:val="002A24C4"/>
    <w:rsid w:val="002D12A1"/>
    <w:rsid w:val="004079A8"/>
    <w:rsid w:val="0041206A"/>
    <w:rsid w:val="00441EC9"/>
    <w:rsid w:val="004420B2"/>
    <w:rsid w:val="00472969"/>
    <w:rsid w:val="00475B67"/>
    <w:rsid w:val="004A788D"/>
    <w:rsid w:val="004D2B90"/>
    <w:rsid w:val="004D355A"/>
    <w:rsid w:val="005549BD"/>
    <w:rsid w:val="00581DCF"/>
    <w:rsid w:val="00586381"/>
    <w:rsid w:val="005B5473"/>
    <w:rsid w:val="005F08B2"/>
    <w:rsid w:val="005F7990"/>
    <w:rsid w:val="00607C1A"/>
    <w:rsid w:val="006466E0"/>
    <w:rsid w:val="006539BC"/>
    <w:rsid w:val="006760F4"/>
    <w:rsid w:val="00690A70"/>
    <w:rsid w:val="006A7087"/>
    <w:rsid w:val="006B106C"/>
    <w:rsid w:val="00730187"/>
    <w:rsid w:val="00760867"/>
    <w:rsid w:val="007F0187"/>
    <w:rsid w:val="007F2768"/>
    <w:rsid w:val="00846C61"/>
    <w:rsid w:val="008555B3"/>
    <w:rsid w:val="00864F7E"/>
    <w:rsid w:val="008852B1"/>
    <w:rsid w:val="008B7756"/>
    <w:rsid w:val="008C060F"/>
    <w:rsid w:val="008C0BE4"/>
    <w:rsid w:val="008F774C"/>
    <w:rsid w:val="00962DD7"/>
    <w:rsid w:val="009866C7"/>
    <w:rsid w:val="009A02B5"/>
    <w:rsid w:val="009A0B06"/>
    <w:rsid w:val="009B4685"/>
    <w:rsid w:val="009D407D"/>
    <w:rsid w:val="00A16A4E"/>
    <w:rsid w:val="00A443A6"/>
    <w:rsid w:val="00A44B16"/>
    <w:rsid w:val="00AB56D9"/>
    <w:rsid w:val="00AD07E4"/>
    <w:rsid w:val="00AF1B32"/>
    <w:rsid w:val="00B13972"/>
    <w:rsid w:val="00B22E44"/>
    <w:rsid w:val="00B74C58"/>
    <w:rsid w:val="00B852D1"/>
    <w:rsid w:val="00BE6A9E"/>
    <w:rsid w:val="00BE7305"/>
    <w:rsid w:val="00C268D4"/>
    <w:rsid w:val="00C51806"/>
    <w:rsid w:val="00C77CF2"/>
    <w:rsid w:val="00CD7B43"/>
    <w:rsid w:val="00D17D07"/>
    <w:rsid w:val="00D36D87"/>
    <w:rsid w:val="00D479D5"/>
    <w:rsid w:val="00D95144"/>
    <w:rsid w:val="00DA1143"/>
    <w:rsid w:val="00DC2BC9"/>
    <w:rsid w:val="00DD2749"/>
    <w:rsid w:val="00E4207D"/>
    <w:rsid w:val="00E434EE"/>
    <w:rsid w:val="00E759A7"/>
    <w:rsid w:val="00E76B3E"/>
    <w:rsid w:val="00EB69F0"/>
    <w:rsid w:val="00EC3EE0"/>
    <w:rsid w:val="00F2123E"/>
    <w:rsid w:val="00F55AF1"/>
    <w:rsid w:val="00FC676C"/>
    <w:rsid w:val="00FE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CFA95"/>
  <w15:chartTrackingRefBased/>
  <w15:docId w15:val="{D8310736-A57D-4134-9E7A-4754417F5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42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420B2"/>
  </w:style>
  <w:style w:type="paragraph" w:styleId="Pieddepage">
    <w:name w:val="footer"/>
    <w:basedOn w:val="Normal"/>
    <w:link w:val="PieddepageCar"/>
    <w:uiPriority w:val="99"/>
    <w:unhideWhenUsed/>
    <w:rsid w:val="00442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420B2"/>
  </w:style>
  <w:style w:type="character" w:customStyle="1" w:styleId="fontstyle01">
    <w:name w:val="fontstyle01"/>
    <w:basedOn w:val="Policepardfaut"/>
    <w:rsid w:val="004420B2"/>
    <w:rPr>
      <w:rFonts w:ascii="Garamond-Bold" w:hAnsi="Garamond-Bold" w:hint="default"/>
      <w:b/>
      <w:bCs/>
      <w:i w:val="0"/>
      <w:iCs w:val="0"/>
      <w:color w:val="000000"/>
      <w:sz w:val="28"/>
      <w:szCs w:val="28"/>
    </w:rPr>
  </w:style>
  <w:style w:type="table" w:styleId="Grilledutableau">
    <w:name w:val="Table Grid"/>
    <w:basedOn w:val="TableauNormal"/>
    <w:uiPriority w:val="39"/>
    <w:rsid w:val="00442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style21"/>
    <w:basedOn w:val="Policepardfaut"/>
    <w:rsid w:val="004420B2"/>
    <w:rPr>
      <w:rFonts w:ascii="CIDFont+F4" w:hAnsi="CIDFont+F4" w:hint="default"/>
      <w:b/>
      <w:bCs/>
      <w:i w:val="0"/>
      <w:iCs w:val="0"/>
      <w:color w:val="000000"/>
      <w:sz w:val="22"/>
      <w:szCs w:val="22"/>
    </w:rPr>
  </w:style>
  <w:style w:type="paragraph" w:styleId="Paragraphedeliste">
    <w:name w:val="List Paragraph"/>
    <w:aliases w:val="Bullet 1,Titre1,Bullets,List Tables,Objectifs,References,Liste 1,Numbered List Paragraph,ReferencesCxSpLast,List Paragraph (numbered (a)),Tiret lettres,- List tir,liste 1,puce 1,Puces,List Bullet Mary,List Paragraph1,texte,test,r2"/>
    <w:basedOn w:val="Normal"/>
    <w:link w:val="ParagraphedelisteCar"/>
    <w:uiPriority w:val="34"/>
    <w:qFormat/>
    <w:rsid w:val="001316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customStyle="1" w:styleId="fontstyle31">
    <w:name w:val="fontstyle31"/>
    <w:basedOn w:val="Policepardfaut"/>
    <w:rsid w:val="00A16A4E"/>
    <w:rPr>
      <w:rFonts w:ascii="SymbolMT" w:hAnsi="Symbo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ParagraphedelisteCar">
    <w:name w:val="Paragraphe de liste Car"/>
    <w:aliases w:val="Bullet 1 Car,Titre1 Car,Bullets Car,List Tables Car,Objectifs Car,References Car,Liste 1 Car,Numbered List Paragraph Car,ReferencesCxSpLast Car,List Paragraph (numbered (a)) Car,Tiret lettres Car,- List tir Car,liste 1 Car,r2 Car"/>
    <w:link w:val="Paragraphedeliste"/>
    <w:uiPriority w:val="34"/>
    <w:qFormat/>
    <w:rsid w:val="00472969"/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D40BB"/>
    <w:pPr>
      <w:spacing w:after="0" w:line="240" w:lineRule="auto"/>
    </w:pPr>
    <w:rPr>
      <w:rFonts w:ascii="Segoe UI" w:hAnsi="Segoe UI" w:cs="Segoe UI"/>
      <w:kern w:val="0"/>
      <w:sz w:val="18"/>
      <w:szCs w:val="18"/>
      <w14:ligatures w14:val="none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40BB"/>
    <w:rPr>
      <w:rFonts w:ascii="Segoe UI" w:hAnsi="Segoe UI" w:cs="Segoe UI"/>
      <w:kern w:val="0"/>
      <w:sz w:val="18"/>
      <w:szCs w:val="18"/>
      <w14:ligatures w14:val="none"/>
    </w:rPr>
  </w:style>
  <w:style w:type="paragraph" w:styleId="Rvision">
    <w:name w:val="Revision"/>
    <w:hidden/>
    <w:uiPriority w:val="99"/>
    <w:semiHidden/>
    <w:rsid w:val="002936CB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D36D8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36D8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36D8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36D8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36D87"/>
    <w:rPr>
      <w:b/>
      <w:bCs/>
      <w:sz w:val="20"/>
      <w:szCs w:val="20"/>
    </w:rPr>
  </w:style>
  <w:style w:type="character" w:styleId="Lienhypertexte">
    <w:name w:val="Hyperlink"/>
    <w:uiPriority w:val="99"/>
    <w:rsid w:val="005549BD"/>
    <w:rPr>
      <w:color w:val="00A5BD"/>
      <w:u w:val="single"/>
    </w:rPr>
  </w:style>
  <w:style w:type="paragraph" w:customStyle="1" w:styleId="Listenumros-ARES">
    <w:name w:val="Liste à numéros - ARES"/>
    <w:basedOn w:val="Normal"/>
    <w:uiPriority w:val="2"/>
    <w:qFormat/>
    <w:rsid w:val="00FC676C"/>
    <w:pPr>
      <w:numPr>
        <w:numId w:val="18"/>
      </w:numPr>
      <w:spacing w:before="80" w:after="80" w:line="240" w:lineRule="auto"/>
      <w:jc w:val="both"/>
    </w:pPr>
    <w:rPr>
      <w:rFonts w:ascii="Tahoma" w:eastAsia="SimSun" w:hAnsi="Tahoma" w:cs="Times New Roman"/>
      <w:kern w:val="0"/>
      <w:sz w:val="18"/>
      <w:szCs w:val="17"/>
      <w:lang w:val="fr-B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87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170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9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12579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5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23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BA872-BC72-468A-AC2A-28937450C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1291</Words>
  <Characters>7106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SANOUSSI MANZO, Maman laminou</dc:creator>
  <cp:keywords/>
  <dc:description/>
  <cp:lastModifiedBy>SANOUSSI MANZO, Maman Laminou</cp:lastModifiedBy>
  <cp:revision>20</cp:revision>
  <dcterms:created xsi:type="dcterms:W3CDTF">2023-08-10T11:59:00Z</dcterms:created>
  <dcterms:modified xsi:type="dcterms:W3CDTF">2024-05-30T14:59:00Z</dcterms:modified>
</cp:coreProperties>
</file>